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09B75" w14:textId="77777777" w:rsidR="000557FD" w:rsidRDefault="00E721D5" w:rsidP="00E721D5">
      <w:pPr>
        <w:widowControl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CERTIFICATION OF COMPLIANCE</w:t>
      </w:r>
    </w:p>
    <w:p w14:paraId="3108AAE6" w14:textId="5C6D6D33" w:rsidR="00FC4A2F" w:rsidRDefault="00FC4A2F" w:rsidP="00E721D5">
      <w:pPr>
        <w:widowControl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Identifier</w:t>
      </w:r>
      <w:r w:rsidR="003F4A50">
        <w:rPr>
          <w:rFonts w:ascii="Arial" w:hAnsi="Arial" w:cs="Arial"/>
          <w:b/>
          <w:bCs/>
          <w:sz w:val="32"/>
          <w:szCs w:val="32"/>
        </w:rPr>
        <w:t>:</w:t>
      </w:r>
      <w:r>
        <w:rPr>
          <w:rFonts w:ascii="Arial" w:hAnsi="Arial" w:cs="Arial"/>
          <w:b/>
          <w:bCs/>
          <w:sz w:val="32"/>
          <w:szCs w:val="32"/>
        </w:rPr>
        <w:t xml:space="preserve"> </w:t>
      </w:r>
      <w:r w:rsidR="00C869AD">
        <w:rPr>
          <w:rFonts w:ascii="Arial" w:hAnsi="Arial" w:cs="Arial"/>
          <w:b/>
          <w:bCs/>
          <w:sz w:val="32"/>
          <w:szCs w:val="32"/>
        </w:rPr>
        <w:t>60</w:t>
      </w:r>
      <w:r w:rsidR="00C473F5">
        <w:rPr>
          <w:rFonts w:ascii="Arial" w:hAnsi="Arial" w:cs="Arial"/>
          <w:b/>
          <w:bCs/>
          <w:sz w:val="32"/>
          <w:szCs w:val="32"/>
        </w:rPr>
        <w:t>4</w:t>
      </w:r>
      <w:r w:rsidR="00C869AD">
        <w:rPr>
          <w:rFonts w:ascii="Arial" w:hAnsi="Arial" w:cs="Arial"/>
          <w:b/>
          <w:bCs/>
          <w:sz w:val="32"/>
          <w:szCs w:val="32"/>
        </w:rPr>
        <w:t>0-0</w:t>
      </w:r>
      <w:r w:rsidR="00C473F5">
        <w:rPr>
          <w:rFonts w:ascii="Arial" w:hAnsi="Arial" w:cs="Arial"/>
          <w:b/>
          <w:bCs/>
          <w:sz w:val="32"/>
          <w:szCs w:val="32"/>
        </w:rPr>
        <w:t>8</w:t>
      </w:r>
      <w:r w:rsidR="00C869AD">
        <w:rPr>
          <w:rFonts w:ascii="Arial" w:hAnsi="Arial" w:cs="Arial"/>
          <w:b/>
          <w:bCs/>
          <w:sz w:val="32"/>
          <w:szCs w:val="32"/>
        </w:rPr>
        <w:t>-20</w:t>
      </w:r>
      <w:r w:rsidR="00AB7AD2">
        <w:rPr>
          <w:rFonts w:ascii="Arial" w:hAnsi="Arial" w:cs="Arial"/>
          <w:b/>
          <w:bCs/>
          <w:sz w:val="32"/>
          <w:szCs w:val="32"/>
        </w:rPr>
        <w:t>20</w:t>
      </w:r>
    </w:p>
    <w:p w14:paraId="349119C3" w14:textId="34771086" w:rsidR="00D3005D" w:rsidRPr="00C14756" w:rsidRDefault="00D3005D" w:rsidP="00D3005D">
      <w:pPr>
        <w:widowControl w:val="0"/>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 xml:space="preserve">Created </w:t>
      </w:r>
      <w:r w:rsidR="00C473F5">
        <w:rPr>
          <w:rFonts w:ascii="Arial" w:hAnsi="Arial" w:cs="Arial"/>
          <w:bCs/>
          <w:sz w:val="20"/>
          <w:szCs w:val="20"/>
        </w:rPr>
        <w:t>8</w:t>
      </w:r>
      <w:r w:rsidR="00C869AD">
        <w:rPr>
          <w:rFonts w:ascii="Arial" w:hAnsi="Arial" w:cs="Arial"/>
          <w:bCs/>
          <w:sz w:val="20"/>
          <w:szCs w:val="20"/>
        </w:rPr>
        <w:t>/</w:t>
      </w:r>
      <w:r w:rsidR="00C473F5">
        <w:rPr>
          <w:rFonts w:ascii="Arial" w:hAnsi="Arial" w:cs="Arial"/>
          <w:bCs/>
          <w:sz w:val="20"/>
          <w:szCs w:val="20"/>
        </w:rPr>
        <w:t>21</w:t>
      </w:r>
      <w:r w:rsidR="00C869AD">
        <w:rPr>
          <w:rFonts w:ascii="Arial" w:hAnsi="Arial" w:cs="Arial"/>
          <w:bCs/>
          <w:sz w:val="20"/>
          <w:szCs w:val="20"/>
        </w:rPr>
        <w:t>/20</w:t>
      </w:r>
      <w:r w:rsidR="00C473F5">
        <w:rPr>
          <w:rFonts w:ascii="Arial" w:hAnsi="Arial" w:cs="Arial"/>
          <w:bCs/>
          <w:sz w:val="20"/>
          <w:szCs w:val="20"/>
        </w:rPr>
        <w:t>20</w:t>
      </w:r>
    </w:p>
    <w:p w14:paraId="3D96305F" w14:textId="77777777" w:rsidR="000557FD" w:rsidRPr="003F4A50" w:rsidRDefault="000557FD">
      <w:pPr>
        <w:widowControl w:val="0"/>
        <w:autoSpaceDE w:val="0"/>
        <w:autoSpaceDN w:val="0"/>
        <w:adjustRightInd w:val="0"/>
        <w:spacing w:after="0" w:line="240" w:lineRule="auto"/>
        <w:rPr>
          <w:rFonts w:ascii="Arial" w:hAnsi="Arial" w:cs="Arial"/>
          <w:b/>
          <w:bCs/>
          <w:sz w:val="16"/>
          <w:szCs w:val="16"/>
        </w:rPr>
      </w:pPr>
    </w:p>
    <w:p w14:paraId="45CA80E2" w14:textId="77777777" w:rsidR="00E721D5" w:rsidRDefault="00E721D5" w:rsidP="00E721D5">
      <w:pPr>
        <w:widowControl w:val="0"/>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Product Information</w:t>
      </w:r>
    </w:p>
    <w:p w14:paraId="04BF25D0" w14:textId="1272D77D" w:rsidR="00E721D5" w:rsidRDefault="000106CF" w:rsidP="00E721D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Produc</w:t>
      </w:r>
      <w:r w:rsidR="007353BA">
        <w:rPr>
          <w:rFonts w:ascii="Arial" w:hAnsi="Arial" w:cs="Arial"/>
          <w:sz w:val="24"/>
          <w:szCs w:val="24"/>
        </w:rPr>
        <w:t>t Name:</w:t>
      </w:r>
      <w:r w:rsidR="007353BA">
        <w:rPr>
          <w:rFonts w:ascii="Arial" w:hAnsi="Arial" w:cs="Arial"/>
          <w:sz w:val="24"/>
          <w:szCs w:val="24"/>
        </w:rPr>
        <w:tab/>
      </w:r>
      <w:r w:rsidR="007353BA">
        <w:rPr>
          <w:rFonts w:ascii="Arial" w:hAnsi="Arial" w:cs="Arial"/>
          <w:sz w:val="24"/>
          <w:szCs w:val="24"/>
        </w:rPr>
        <w:tab/>
      </w:r>
      <w:r w:rsidR="00C473F5">
        <w:rPr>
          <w:rFonts w:ascii="Arial" w:hAnsi="Arial" w:cs="Arial"/>
          <w:sz w:val="24"/>
          <w:szCs w:val="24"/>
        </w:rPr>
        <w:t>The Mexican Train Dominoes Set</w:t>
      </w:r>
    </w:p>
    <w:p w14:paraId="341A4985" w14:textId="63183D5D" w:rsidR="00E721D5" w:rsidRDefault="00C869AD" w:rsidP="00E721D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Vendors Item Number: </w:t>
      </w:r>
      <w:r>
        <w:rPr>
          <w:rFonts w:ascii="Arial" w:hAnsi="Arial" w:cs="Arial"/>
          <w:sz w:val="24"/>
          <w:szCs w:val="24"/>
        </w:rPr>
        <w:tab/>
        <w:t>60</w:t>
      </w:r>
      <w:r w:rsidR="00C473F5">
        <w:rPr>
          <w:rFonts w:ascii="Arial" w:hAnsi="Arial" w:cs="Arial"/>
          <w:sz w:val="24"/>
          <w:szCs w:val="24"/>
        </w:rPr>
        <w:t>4</w:t>
      </w:r>
      <w:r w:rsidR="006635D1">
        <w:rPr>
          <w:rFonts w:ascii="Arial" w:hAnsi="Arial" w:cs="Arial"/>
          <w:sz w:val="24"/>
          <w:szCs w:val="24"/>
        </w:rPr>
        <w:t>0</w:t>
      </w:r>
    </w:p>
    <w:p w14:paraId="6F834C8E" w14:textId="7B33BB3B" w:rsidR="000106CF" w:rsidRPr="00B44705" w:rsidRDefault="001522E8" w:rsidP="000106CF">
      <w:pPr>
        <w:widowControl w:val="0"/>
        <w:autoSpaceDE w:val="0"/>
        <w:autoSpaceDN w:val="0"/>
        <w:adjustRightInd w:val="0"/>
        <w:spacing w:after="0" w:line="240" w:lineRule="auto"/>
        <w:rPr>
          <w:rFonts w:ascii="Arial" w:hAnsi="Arial" w:cs="Arial"/>
          <w:sz w:val="24"/>
          <w:szCs w:val="24"/>
        </w:rPr>
      </w:pPr>
      <w:smartTag w:uri="urn:schemas-microsoft-com:office:smarttags" w:element="stockticker">
        <w:r>
          <w:rPr>
            <w:rFonts w:ascii="Arial" w:hAnsi="Arial" w:cs="Arial"/>
            <w:sz w:val="24"/>
            <w:szCs w:val="24"/>
          </w:rPr>
          <w:t>UPC</w:t>
        </w:r>
      </w:smartTag>
      <w:r>
        <w:rPr>
          <w:rFonts w:ascii="Arial" w:hAnsi="Arial" w:cs="Arial"/>
          <w:sz w:val="24"/>
          <w:szCs w:val="24"/>
        </w:rPr>
        <w:t xml:space="preserve"> Num</w:t>
      </w:r>
      <w:r w:rsidR="00C14756">
        <w:rPr>
          <w:rFonts w:ascii="Arial" w:hAnsi="Arial" w:cs="Arial"/>
          <w:sz w:val="24"/>
          <w:szCs w:val="24"/>
        </w:rPr>
        <w:t>ber:</w:t>
      </w:r>
      <w:r w:rsidR="00C14756">
        <w:rPr>
          <w:rFonts w:ascii="Arial" w:hAnsi="Arial" w:cs="Arial"/>
          <w:sz w:val="24"/>
          <w:szCs w:val="24"/>
        </w:rPr>
        <w:tab/>
      </w:r>
      <w:r w:rsidR="00C14756">
        <w:rPr>
          <w:rFonts w:ascii="Arial" w:hAnsi="Arial" w:cs="Arial"/>
          <w:sz w:val="24"/>
          <w:szCs w:val="24"/>
        </w:rPr>
        <w:tab/>
      </w:r>
      <w:r w:rsidR="00C869AD">
        <w:rPr>
          <w:rFonts w:ascii="Arial" w:hAnsi="Arial" w:cs="Arial"/>
          <w:sz w:val="24"/>
          <w:szCs w:val="24"/>
        </w:rPr>
        <w:t>632468060</w:t>
      </w:r>
      <w:r w:rsidR="00C473F5">
        <w:rPr>
          <w:rFonts w:ascii="Arial" w:hAnsi="Arial" w:cs="Arial"/>
          <w:sz w:val="24"/>
          <w:szCs w:val="24"/>
        </w:rPr>
        <w:t>4</w:t>
      </w:r>
      <w:r w:rsidR="00C869AD">
        <w:rPr>
          <w:rFonts w:ascii="Arial" w:hAnsi="Arial" w:cs="Arial"/>
          <w:sz w:val="24"/>
          <w:szCs w:val="24"/>
        </w:rPr>
        <w:t>0</w:t>
      </w:r>
      <w:r w:rsidR="00C473F5">
        <w:rPr>
          <w:rFonts w:ascii="Arial" w:hAnsi="Arial" w:cs="Arial"/>
          <w:sz w:val="24"/>
          <w:szCs w:val="24"/>
        </w:rPr>
        <w:t>3</w:t>
      </w:r>
    </w:p>
    <w:p w14:paraId="1B1CCA3E" w14:textId="77777777" w:rsidR="00E721D5" w:rsidRDefault="00E721D5">
      <w:pPr>
        <w:widowControl w:val="0"/>
        <w:autoSpaceDE w:val="0"/>
        <w:autoSpaceDN w:val="0"/>
        <w:adjustRightInd w:val="0"/>
        <w:spacing w:after="0" w:line="240" w:lineRule="auto"/>
        <w:rPr>
          <w:rFonts w:ascii="Arial" w:hAnsi="Arial" w:cs="Arial"/>
          <w:sz w:val="16"/>
          <w:szCs w:val="16"/>
        </w:rPr>
      </w:pPr>
    </w:p>
    <w:p w14:paraId="3A875A4E" w14:textId="77777777" w:rsidR="007353BA" w:rsidRPr="003F4A50" w:rsidRDefault="007353BA">
      <w:pPr>
        <w:widowControl w:val="0"/>
        <w:autoSpaceDE w:val="0"/>
        <w:autoSpaceDN w:val="0"/>
        <w:adjustRightInd w:val="0"/>
        <w:spacing w:after="0" w:line="240" w:lineRule="auto"/>
        <w:rPr>
          <w:rFonts w:ascii="Arial" w:hAnsi="Arial" w:cs="Arial"/>
          <w:sz w:val="16"/>
          <w:szCs w:val="16"/>
        </w:rPr>
      </w:pPr>
    </w:p>
    <w:p w14:paraId="75A03B7F" w14:textId="77777777" w:rsidR="00E721D5" w:rsidRDefault="00E721D5" w:rsidP="00E721D5">
      <w:pPr>
        <w:widowControl w:val="0"/>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CPSC product safety regulations to which this product is being certified</w:t>
      </w:r>
    </w:p>
    <w:p w14:paraId="1F177D30" w14:textId="77777777" w:rsidR="00E721D5" w:rsidRDefault="00E721D5" w:rsidP="00E721D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The item(s) listed above conforms to the following product safety standards:</w:t>
      </w:r>
    </w:p>
    <w:p w14:paraId="632A4C43" w14:textId="77777777" w:rsidR="00170805" w:rsidRDefault="00170805" w:rsidP="00E721D5">
      <w:pPr>
        <w:widowControl w:val="0"/>
        <w:autoSpaceDE w:val="0"/>
        <w:autoSpaceDN w:val="0"/>
        <w:adjustRightInd w:val="0"/>
        <w:spacing w:after="0" w:line="240" w:lineRule="auto"/>
        <w:rPr>
          <w:rFonts w:ascii="Arial" w:hAnsi="Arial" w:cs="Arial"/>
          <w:sz w:val="24"/>
          <w:szCs w:val="24"/>
        </w:rPr>
      </w:pPr>
    </w:p>
    <w:p w14:paraId="68BC9E86" w14:textId="2D9D1D12" w:rsidR="001C69E8" w:rsidRDefault="00997255" w:rsidP="001C69E8">
      <w:pPr>
        <w:pStyle w:val="NoSpacing"/>
        <w:rPr>
          <w:rFonts w:ascii="Arial" w:hAnsi="Arial" w:cs="Arial"/>
          <w:b/>
          <w:sz w:val="16"/>
          <w:szCs w:val="16"/>
        </w:rPr>
      </w:pPr>
      <w:bookmarkStart w:id="0" w:name="_Hlk484612883"/>
      <w:r w:rsidRPr="00997255">
        <w:rPr>
          <w:rFonts w:ascii="Arial" w:hAnsi="Arial" w:cs="Arial"/>
          <w:b/>
          <w:sz w:val="16"/>
          <w:szCs w:val="16"/>
        </w:rPr>
        <w:t xml:space="preserve">-  </w:t>
      </w:r>
      <w:r w:rsidR="001C69E8" w:rsidRPr="00997255">
        <w:rPr>
          <w:rFonts w:ascii="Arial" w:hAnsi="Arial" w:cs="Arial"/>
          <w:b/>
          <w:sz w:val="16"/>
          <w:szCs w:val="16"/>
        </w:rPr>
        <w:t>The mechanical hazards requirements of ASTM F963-11, “Standard consumer safety specification for toy safety”</w:t>
      </w:r>
    </w:p>
    <w:p w14:paraId="7F710783" w14:textId="72A28B96" w:rsidR="00231581" w:rsidRPr="00997255" w:rsidRDefault="00231581" w:rsidP="001C69E8">
      <w:pPr>
        <w:pStyle w:val="NoSpacing"/>
        <w:rPr>
          <w:rFonts w:ascii="Arial" w:hAnsi="Arial" w:cs="Arial"/>
          <w:b/>
          <w:sz w:val="16"/>
          <w:szCs w:val="16"/>
        </w:rPr>
      </w:pPr>
      <w:r>
        <w:rPr>
          <w:rFonts w:ascii="Arial" w:hAnsi="Arial" w:cs="Arial"/>
          <w:b/>
          <w:sz w:val="16"/>
          <w:szCs w:val="16"/>
        </w:rPr>
        <w:t>-  The labeling requirements of ASTM F963-17, “Standard consumer safety specification for toy safety”.</w:t>
      </w:r>
    </w:p>
    <w:p w14:paraId="271A6202" w14:textId="4B51EED3" w:rsidR="008F51FD" w:rsidRDefault="00170805" w:rsidP="001C69E8">
      <w:pPr>
        <w:pStyle w:val="NoSpacing"/>
        <w:rPr>
          <w:rFonts w:ascii="Arial" w:hAnsi="Arial" w:cs="Arial"/>
          <w:b/>
          <w:sz w:val="16"/>
          <w:szCs w:val="16"/>
        </w:rPr>
      </w:pPr>
      <w:r w:rsidRPr="00997255">
        <w:rPr>
          <w:rFonts w:ascii="Arial" w:hAnsi="Arial" w:cs="Arial"/>
          <w:b/>
          <w:sz w:val="16"/>
          <w:szCs w:val="16"/>
        </w:rPr>
        <w:t>-</w:t>
      </w:r>
      <w:r w:rsidR="00997255" w:rsidRPr="00997255">
        <w:rPr>
          <w:rFonts w:ascii="Arial" w:hAnsi="Arial" w:cs="Arial"/>
          <w:b/>
          <w:sz w:val="16"/>
          <w:szCs w:val="16"/>
        </w:rPr>
        <w:t xml:space="preserve">  </w:t>
      </w:r>
      <w:r w:rsidR="00514B1D" w:rsidRPr="00997255">
        <w:rPr>
          <w:rFonts w:ascii="Arial" w:hAnsi="Arial" w:cs="Arial"/>
          <w:b/>
          <w:sz w:val="16"/>
          <w:szCs w:val="16"/>
        </w:rPr>
        <w:t>The flammability requirements of 16 CFR 1500.3(c)(6)(vi), “Flammable solid” (FHSA regulations)</w:t>
      </w:r>
    </w:p>
    <w:p w14:paraId="2143F8AF" w14:textId="409128CC" w:rsidR="006621D9" w:rsidRDefault="006621D9" w:rsidP="001C69E8">
      <w:pPr>
        <w:pStyle w:val="NoSpacing"/>
        <w:rPr>
          <w:rFonts w:ascii="Arial" w:hAnsi="Arial" w:cs="Arial"/>
          <w:b/>
          <w:sz w:val="16"/>
          <w:szCs w:val="16"/>
        </w:rPr>
      </w:pPr>
      <w:r>
        <w:rPr>
          <w:rFonts w:ascii="Arial" w:hAnsi="Arial" w:cs="Arial"/>
          <w:b/>
          <w:sz w:val="16"/>
          <w:szCs w:val="16"/>
        </w:rPr>
        <w:t>-  The tracking label requirement of the CPSIA of 2008 section 103 Tracking Labels for Children’s Products.</w:t>
      </w:r>
    </w:p>
    <w:p w14:paraId="1BD6E8B6" w14:textId="33CD9E2A" w:rsidR="00D05F7E" w:rsidRPr="00997255" w:rsidRDefault="00D05F7E" w:rsidP="001C69E8">
      <w:pPr>
        <w:pStyle w:val="NoSpacing"/>
        <w:rPr>
          <w:rFonts w:ascii="Arial" w:hAnsi="Arial" w:cs="Arial"/>
          <w:b/>
          <w:sz w:val="16"/>
          <w:szCs w:val="16"/>
        </w:rPr>
      </w:pPr>
      <w:r>
        <w:rPr>
          <w:rFonts w:ascii="Arial" w:hAnsi="Arial" w:cs="Arial"/>
          <w:b/>
          <w:sz w:val="16"/>
          <w:szCs w:val="16"/>
        </w:rPr>
        <w:t>-  Total lead content of 90ppm requirements of 16 CFR 1303, “Ban of lead-containing paint and certain consumer products bearing lead-containing paint” as mandated by Congress in section 101(f) of the CPSIA of 2008, Public Law 110-314.</w:t>
      </w:r>
    </w:p>
    <w:p w14:paraId="3A2EACB6" w14:textId="7364B994" w:rsidR="00170805" w:rsidRPr="00997255" w:rsidRDefault="00170805" w:rsidP="00170805">
      <w:pPr>
        <w:pStyle w:val="NoSpacing"/>
        <w:rPr>
          <w:rFonts w:ascii="Arial" w:hAnsi="Arial" w:cs="Arial"/>
          <w:b/>
          <w:sz w:val="16"/>
          <w:szCs w:val="16"/>
        </w:rPr>
      </w:pPr>
      <w:r w:rsidRPr="00997255">
        <w:rPr>
          <w:rFonts w:ascii="Arial" w:hAnsi="Arial" w:cs="Arial"/>
          <w:b/>
          <w:sz w:val="16"/>
          <w:szCs w:val="16"/>
        </w:rPr>
        <w:t>-</w:t>
      </w:r>
      <w:r w:rsidR="00997255" w:rsidRPr="00997255">
        <w:rPr>
          <w:rFonts w:ascii="Arial" w:hAnsi="Arial" w:cs="Arial"/>
          <w:b/>
          <w:sz w:val="16"/>
          <w:szCs w:val="16"/>
        </w:rPr>
        <w:t xml:space="preserve">  </w:t>
      </w:r>
      <w:r w:rsidRPr="00997255">
        <w:rPr>
          <w:rFonts w:ascii="Arial" w:hAnsi="Arial" w:cs="Arial"/>
          <w:b/>
          <w:sz w:val="16"/>
          <w:szCs w:val="16"/>
        </w:rPr>
        <w:t xml:space="preserve">Total </w:t>
      </w:r>
      <w:r w:rsidR="00D05F7E">
        <w:rPr>
          <w:rFonts w:ascii="Arial" w:hAnsi="Arial" w:cs="Arial"/>
          <w:b/>
          <w:sz w:val="16"/>
          <w:szCs w:val="16"/>
        </w:rPr>
        <w:t>l</w:t>
      </w:r>
      <w:r w:rsidRPr="00997255">
        <w:rPr>
          <w:rFonts w:ascii="Arial" w:hAnsi="Arial" w:cs="Arial"/>
          <w:b/>
          <w:sz w:val="16"/>
          <w:szCs w:val="16"/>
        </w:rPr>
        <w:t xml:space="preserve">ead </w:t>
      </w:r>
      <w:r w:rsidR="00D05F7E">
        <w:rPr>
          <w:rFonts w:ascii="Arial" w:hAnsi="Arial" w:cs="Arial"/>
          <w:b/>
          <w:sz w:val="16"/>
          <w:szCs w:val="16"/>
        </w:rPr>
        <w:t>c</w:t>
      </w:r>
      <w:r w:rsidRPr="00997255">
        <w:rPr>
          <w:rFonts w:ascii="Arial" w:hAnsi="Arial" w:cs="Arial"/>
          <w:b/>
          <w:sz w:val="16"/>
          <w:szCs w:val="16"/>
        </w:rPr>
        <w:t xml:space="preserve">ontent </w:t>
      </w:r>
      <w:r w:rsidR="002B4BB8">
        <w:rPr>
          <w:rFonts w:ascii="Arial" w:hAnsi="Arial" w:cs="Arial"/>
          <w:b/>
          <w:sz w:val="16"/>
          <w:szCs w:val="16"/>
        </w:rPr>
        <w:t xml:space="preserve">of 100ppm requirements </w:t>
      </w:r>
      <w:r w:rsidRPr="00997255">
        <w:rPr>
          <w:rFonts w:ascii="Arial" w:hAnsi="Arial" w:cs="Arial"/>
          <w:b/>
          <w:sz w:val="16"/>
          <w:szCs w:val="16"/>
        </w:rPr>
        <w:t xml:space="preserve">in </w:t>
      </w:r>
      <w:r w:rsidR="002B4BB8">
        <w:rPr>
          <w:rFonts w:ascii="Arial" w:hAnsi="Arial" w:cs="Arial"/>
          <w:b/>
          <w:sz w:val="16"/>
          <w:szCs w:val="16"/>
        </w:rPr>
        <w:t>s</w:t>
      </w:r>
      <w:r w:rsidRPr="00997255">
        <w:rPr>
          <w:rFonts w:ascii="Arial" w:hAnsi="Arial" w:cs="Arial"/>
          <w:b/>
          <w:sz w:val="16"/>
          <w:szCs w:val="16"/>
        </w:rPr>
        <w:t>ubstrate</w:t>
      </w:r>
      <w:r w:rsidR="002B4BB8">
        <w:rPr>
          <w:rFonts w:ascii="Arial" w:hAnsi="Arial" w:cs="Arial"/>
          <w:b/>
          <w:sz w:val="16"/>
          <w:szCs w:val="16"/>
        </w:rPr>
        <w:t xml:space="preserve"> materials</w:t>
      </w:r>
      <w:r w:rsidRPr="00997255">
        <w:rPr>
          <w:rFonts w:ascii="Arial" w:hAnsi="Arial" w:cs="Arial"/>
          <w:b/>
          <w:sz w:val="16"/>
          <w:szCs w:val="16"/>
        </w:rPr>
        <w:t xml:space="preserve"> - Consumer Product Safety Improvement Act (CPSIA</w:t>
      </w:r>
      <w:r w:rsidR="002B4BB8">
        <w:rPr>
          <w:rFonts w:ascii="Arial" w:hAnsi="Arial" w:cs="Arial"/>
          <w:b/>
          <w:sz w:val="16"/>
          <w:szCs w:val="16"/>
        </w:rPr>
        <w:t xml:space="preserve"> of 2008</w:t>
      </w:r>
      <w:r w:rsidRPr="00997255">
        <w:rPr>
          <w:rFonts w:ascii="Arial" w:hAnsi="Arial" w:cs="Arial"/>
          <w:b/>
          <w:sz w:val="16"/>
          <w:szCs w:val="16"/>
        </w:rPr>
        <w:t>)</w:t>
      </w:r>
      <w:r w:rsidR="002B4BB8">
        <w:rPr>
          <w:rFonts w:ascii="Arial" w:hAnsi="Arial" w:cs="Arial"/>
          <w:b/>
          <w:sz w:val="16"/>
          <w:szCs w:val="16"/>
        </w:rPr>
        <w:t>.</w:t>
      </w:r>
      <w:r w:rsidR="00997255" w:rsidRPr="00997255">
        <w:rPr>
          <w:rFonts w:ascii="Arial" w:hAnsi="Arial" w:cs="Arial"/>
          <w:b/>
          <w:sz w:val="16"/>
          <w:szCs w:val="16"/>
        </w:rPr>
        <w:t xml:space="preserve"> </w:t>
      </w:r>
    </w:p>
    <w:p w14:paraId="2BA48E9F" w14:textId="1BC74F35" w:rsidR="00170805" w:rsidRPr="00997255" w:rsidRDefault="00170805" w:rsidP="00170805">
      <w:pPr>
        <w:pStyle w:val="NoSpacing"/>
        <w:rPr>
          <w:rFonts w:ascii="Arial" w:hAnsi="Arial" w:cs="Arial"/>
          <w:b/>
          <w:sz w:val="16"/>
          <w:szCs w:val="16"/>
        </w:rPr>
      </w:pPr>
      <w:r w:rsidRPr="00997255">
        <w:rPr>
          <w:rFonts w:ascii="Arial" w:hAnsi="Arial" w:cs="Arial"/>
          <w:b/>
          <w:sz w:val="16"/>
          <w:szCs w:val="16"/>
        </w:rPr>
        <w:t>-</w:t>
      </w:r>
      <w:r w:rsidR="00997255" w:rsidRPr="00997255">
        <w:rPr>
          <w:rFonts w:ascii="Arial" w:hAnsi="Arial" w:cs="Arial"/>
          <w:b/>
          <w:sz w:val="16"/>
          <w:szCs w:val="16"/>
        </w:rPr>
        <w:t xml:space="preserve">  </w:t>
      </w:r>
      <w:r w:rsidRPr="00997255">
        <w:rPr>
          <w:rFonts w:ascii="Arial" w:hAnsi="Arial" w:cs="Arial"/>
          <w:b/>
          <w:sz w:val="16"/>
          <w:szCs w:val="16"/>
        </w:rPr>
        <w:t>Phthalates Content – Consumer Products Safety Improvement Act of 2008, Section 108</w:t>
      </w:r>
      <w:r w:rsidR="00AA2BAB">
        <w:rPr>
          <w:rFonts w:ascii="Arial" w:hAnsi="Arial" w:cs="Arial"/>
          <w:b/>
          <w:sz w:val="16"/>
          <w:szCs w:val="16"/>
        </w:rPr>
        <w:t>(a) and 108(c), 16 CFR 1307)</w:t>
      </w:r>
    </w:p>
    <w:p w14:paraId="7B606F91" w14:textId="4F268D5F" w:rsidR="003C443B" w:rsidRDefault="003C443B" w:rsidP="00997255">
      <w:pPr>
        <w:pStyle w:val="NoSpacing"/>
        <w:rPr>
          <w:rFonts w:ascii="Arial" w:hAnsi="Arial" w:cs="Arial"/>
          <w:b/>
          <w:sz w:val="16"/>
          <w:szCs w:val="16"/>
        </w:rPr>
      </w:pPr>
      <w:r>
        <w:rPr>
          <w:rFonts w:ascii="Arial" w:hAnsi="Arial" w:cs="Arial"/>
          <w:b/>
          <w:sz w:val="16"/>
          <w:szCs w:val="16"/>
        </w:rPr>
        <w:t>-</w:t>
      </w:r>
      <w:r w:rsidR="006621D9">
        <w:rPr>
          <w:rFonts w:ascii="Arial" w:hAnsi="Arial" w:cs="Arial"/>
          <w:b/>
          <w:sz w:val="16"/>
          <w:szCs w:val="16"/>
        </w:rPr>
        <w:t xml:space="preserve">  </w:t>
      </w:r>
      <w:r>
        <w:rPr>
          <w:rFonts w:ascii="Arial" w:hAnsi="Arial" w:cs="Arial"/>
          <w:b/>
          <w:sz w:val="16"/>
          <w:szCs w:val="16"/>
        </w:rPr>
        <w:t xml:space="preserve">The BBP, DBP, DEHP, </w:t>
      </w:r>
      <w:proofErr w:type="spellStart"/>
      <w:r>
        <w:rPr>
          <w:rFonts w:ascii="Arial" w:hAnsi="Arial" w:cs="Arial"/>
          <w:b/>
          <w:sz w:val="16"/>
          <w:szCs w:val="16"/>
        </w:rPr>
        <w:t>DnHP</w:t>
      </w:r>
      <w:proofErr w:type="spellEnd"/>
      <w:r>
        <w:rPr>
          <w:rFonts w:ascii="Arial" w:hAnsi="Arial" w:cs="Arial"/>
          <w:b/>
          <w:sz w:val="16"/>
          <w:szCs w:val="16"/>
        </w:rPr>
        <w:t xml:space="preserve"> and </w:t>
      </w:r>
      <w:r w:rsidR="00F276C7">
        <w:rPr>
          <w:rFonts w:ascii="Arial" w:hAnsi="Arial" w:cs="Arial"/>
          <w:b/>
          <w:sz w:val="16"/>
          <w:szCs w:val="16"/>
        </w:rPr>
        <w:t xml:space="preserve">DIDP content requirements in toys, </w:t>
      </w:r>
      <w:proofErr w:type="gramStart"/>
      <w:r w:rsidR="00F276C7">
        <w:rPr>
          <w:rFonts w:ascii="Arial" w:hAnsi="Arial" w:cs="Arial"/>
          <w:b/>
          <w:sz w:val="16"/>
          <w:szCs w:val="16"/>
        </w:rPr>
        <w:t>child care</w:t>
      </w:r>
      <w:proofErr w:type="gramEnd"/>
      <w:r w:rsidR="00F276C7">
        <w:rPr>
          <w:rFonts w:ascii="Arial" w:hAnsi="Arial" w:cs="Arial"/>
          <w:b/>
          <w:sz w:val="16"/>
          <w:szCs w:val="16"/>
        </w:rPr>
        <w:t xml:space="preserve"> articles and watches according to the California Proposition 65 settlement of County of Sacramento and the Alameda Superior Court.</w:t>
      </w:r>
    </w:p>
    <w:p w14:paraId="78272C3E" w14:textId="092C2CA2" w:rsidR="00AA2BAB" w:rsidRDefault="00AA2BAB" w:rsidP="00997255">
      <w:pPr>
        <w:pStyle w:val="NoSpacing"/>
        <w:rPr>
          <w:rFonts w:ascii="Arial" w:hAnsi="Arial" w:cs="Arial"/>
          <w:b/>
          <w:sz w:val="16"/>
          <w:szCs w:val="16"/>
        </w:rPr>
      </w:pPr>
      <w:r>
        <w:rPr>
          <w:rFonts w:ascii="Arial" w:hAnsi="Arial" w:cs="Arial"/>
          <w:b/>
          <w:sz w:val="16"/>
          <w:szCs w:val="16"/>
        </w:rPr>
        <w:t xml:space="preserve">- </w:t>
      </w:r>
      <w:r w:rsidR="005778E3">
        <w:rPr>
          <w:rFonts w:ascii="Arial" w:hAnsi="Arial" w:cs="Arial"/>
          <w:b/>
          <w:sz w:val="16"/>
          <w:szCs w:val="16"/>
        </w:rPr>
        <w:t xml:space="preserve"> T</w:t>
      </w:r>
      <w:r>
        <w:rPr>
          <w:rFonts w:ascii="Arial" w:hAnsi="Arial" w:cs="Arial"/>
          <w:b/>
          <w:sz w:val="16"/>
          <w:szCs w:val="16"/>
        </w:rPr>
        <w:t>otal lead content requirements in children products according to the C</w:t>
      </w:r>
      <w:r w:rsidR="005778E3">
        <w:rPr>
          <w:rFonts w:ascii="Arial" w:hAnsi="Arial" w:cs="Arial"/>
          <w:b/>
          <w:sz w:val="16"/>
          <w:szCs w:val="16"/>
        </w:rPr>
        <w:t>A</w:t>
      </w:r>
      <w:r>
        <w:rPr>
          <w:rFonts w:ascii="Arial" w:hAnsi="Arial" w:cs="Arial"/>
          <w:b/>
          <w:sz w:val="16"/>
          <w:szCs w:val="16"/>
        </w:rPr>
        <w:t xml:space="preserve"> Prop 65 settlements of Alameda Superior Court RG</w:t>
      </w:r>
      <w:r w:rsidR="005778E3">
        <w:rPr>
          <w:rFonts w:ascii="Arial" w:hAnsi="Arial" w:cs="Arial"/>
          <w:b/>
          <w:sz w:val="16"/>
          <w:szCs w:val="16"/>
        </w:rPr>
        <w:t xml:space="preserve"> </w:t>
      </w:r>
      <w:r>
        <w:rPr>
          <w:rFonts w:ascii="Arial" w:hAnsi="Arial" w:cs="Arial"/>
          <w:b/>
          <w:sz w:val="16"/>
          <w:szCs w:val="16"/>
        </w:rPr>
        <w:t>07356892.</w:t>
      </w:r>
    </w:p>
    <w:p w14:paraId="2197B26A" w14:textId="129F8EAF" w:rsidR="00D05F7E" w:rsidRPr="00997255" w:rsidRDefault="00107E4F" w:rsidP="00997255">
      <w:pPr>
        <w:pStyle w:val="NoSpacing"/>
        <w:rPr>
          <w:rFonts w:ascii="Arial" w:hAnsi="Arial" w:cs="Arial"/>
          <w:b/>
          <w:sz w:val="16"/>
          <w:szCs w:val="16"/>
        </w:rPr>
      </w:pPr>
      <w:r>
        <w:rPr>
          <w:rFonts w:ascii="Arial" w:hAnsi="Arial" w:cs="Arial"/>
          <w:b/>
          <w:sz w:val="16"/>
          <w:szCs w:val="16"/>
        </w:rPr>
        <w:t>-  The initial total heavy metals content analysis for soluble heavy metals content in surface coating requirements of ASTM F963-17, “Standard Consumer Safety Specification for Toy Safety,” Section 4.3.5,1(2).</w:t>
      </w:r>
    </w:p>
    <w:p w14:paraId="061AEB4C" w14:textId="2045E5C0" w:rsidR="00997255" w:rsidRDefault="00997255" w:rsidP="00997255">
      <w:pPr>
        <w:pStyle w:val="NoSpacing"/>
        <w:rPr>
          <w:rFonts w:ascii="Arial" w:hAnsi="Arial" w:cs="Arial"/>
          <w:b/>
          <w:sz w:val="16"/>
          <w:szCs w:val="16"/>
        </w:rPr>
      </w:pPr>
      <w:r w:rsidRPr="00997255">
        <w:rPr>
          <w:rFonts w:ascii="Arial" w:hAnsi="Arial" w:cs="Arial"/>
          <w:b/>
          <w:sz w:val="16"/>
          <w:szCs w:val="16"/>
        </w:rPr>
        <w:t>-  Soluble heavy metals content in substrate - ASTM international standard ASTM F963-1</w:t>
      </w:r>
      <w:r w:rsidR="00231581">
        <w:rPr>
          <w:rFonts w:ascii="Arial" w:hAnsi="Arial" w:cs="Arial"/>
          <w:b/>
          <w:sz w:val="16"/>
          <w:szCs w:val="16"/>
        </w:rPr>
        <w:t>6</w:t>
      </w:r>
      <w:r w:rsidRPr="00997255">
        <w:rPr>
          <w:rFonts w:ascii="Arial" w:hAnsi="Arial" w:cs="Arial"/>
          <w:b/>
          <w:sz w:val="16"/>
          <w:szCs w:val="16"/>
        </w:rPr>
        <w:t>, section 4.3.5.2(2)(B)</w:t>
      </w:r>
    </w:p>
    <w:p w14:paraId="348BB265" w14:textId="52667B33" w:rsidR="00D05F7E" w:rsidRPr="00997255" w:rsidRDefault="00D05F7E" w:rsidP="00997255">
      <w:pPr>
        <w:pStyle w:val="NoSpacing"/>
        <w:rPr>
          <w:rFonts w:ascii="Arial" w:hAnsi="Arial" w:cs="Arial"/>
          <w:b/>
          <w:sz w:val="16"/>
          <w:szCs w:val="16"/>
        </w:rPr>
      </w:pPr>
      <w:r>
        <w:rPr>
          <w:rFonts w:ascii="Arial" w:hAnsi="Arial" w:cs="Arial"/>
          <w:b/>
          <w:sz w:val="16"/>
          <w:szCs w:val="16"/>
        </w:rPr>
        <w:t>-  The heavy metals content in packaging requirements of Model Toxics Legislation of the Toxics in Packaging Clearinghouse, TPCH.</w:t>
      </w:r>
    </w:p>
    <w:bookmarkEnd w:id="0"/>
    <w:p w14:paraId="51C17509" w14:textId="77777777" w:rsidR="00170805" w:rsidRPr="001C69E8" w:rsidRDefault="00170805" w:rsidP="00170805">
      <w:pPr>
        <w:pStyle w:val="NoSpacing"/>
        <w:rPr>
          <w:b/>
        </w:rPr>
      </w:pPr>
    </w:p>
    <w:p w14:paraId="05B3BD7A" w14:textId="77777777" w:rsidR="000557FD" w:rsidRDefault="00E721D5">
      <w:pPr>
        <w:widowControl w:val="0"/>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 xml:space="preserve">Domestic </w:t>
      </w:r>
      <w:r w:rsidR="000557FD">
        <w:rPr>
          <w:rFonts w:ascii="Arial" w:hAnsi="Arial" w:cs="Arial"/>
          <w:b/>
          <w:bCs/>
          <w:sz w:val="24"/>
          <w:szCs w:val="24"/>
          <w:u w:val="single"/>
        </w:rPr>
        <w:t>Manufacturer</w:t>
      </w:r>
      <w:r>
        <w:rPr>
          <w:rFonts w:ascii="Arial" w:hAnsi="Arial" w:cs="Arial"/>
          <w:b/>
          <w:bCs/>
          <w:sz w:val="24"/>
          <w:szCs w:val="24"/>
          <w:u w:val="single"/>
        </w:rPr>
        <w:t xml:space="preserve"> or Importer</w:t>
      </w:r>
    </w:p>
    <w:p w14:paraId="5B78B7AD" w14:textId="77777777" w:rsidR="00AE5224" w:rsidRDefault="00AE5224" w:rsidP="00AE522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Endless Games</w:t>
      </w:r>
    </w:p>
    <w:p w14:paraId="412B5731" w14:textId="77777777" w:rsidR="00827E22" w:rsidRDefault="00827E22" w:rsidP="00AE522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35 Main Street, Suite B</w:t>
      </w:r>
    </w:p>
    <w:p w14:paraId="36BCC97E" w14:textId="77777777" w:rsidR="00827E22" w:rsidRDefault="00827E22" w:rsidP="00AE522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Matawan, NJ 07747</w:t>
      </w:r>
    </w:p>
    <w:p w14:paraId="038AC6B0" w14:textId="77777777" w:rsidR="00AE5224" w:rsidRDefault="00AE5224" w:rsidP="00AE522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732-414-2213</w:t>
      </w:r>
    </w:p>
    <w:p w14:paraId="7DF4EE3A" w14:textId="77777777" w:rsidR="00E721D5" w:rsidRPr="003F4A50" w:rsidRDefault="00E721D5" w:rsidP="00E721D5">
      <w:pPr>
        <w:widowControl w:val="0"/>
        <w:autoSpaceDE w:val="0"/>
        <w:autoSpaceDN w:val="0"/>
        <w:adjustRightInd w:val="0"/>
        <w:spacing w:after="0" w:line="240" w:lineRule="auto"/>
        <w:rPr>
          <w:rFonts w:ascii="Arial" w:hAnsi="Arial" w:cs="Arial"/>
          <w:b/>
          <w:bCs/>
          <w:sz w:val="16"/>
          <w:szCs w:val="16"/>
          <w:u w:val="single"/>
        </w:rPr>
      </w:pPr>
    </w:p>
    <w:p w14:paraId="3864324A" w14:textId="77777777" w:rsidR="00E721D5" w:rsidRDefault="00EB24DA" w:rsidP="00E721D5">
      <w:pPr>
        <w:widowControl w:val="0"/>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Records Contact</w:t>
      </w:r>
    </w:p>
    <w:p w14:paraId="76EA073D" w14:textId="77777777" w:rsidR="007F1D3E" w:rsidRDefault="00EB24DA" w:rsidP="007F1D3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Brian Turtle </w:t>
      </w:r>
    </w:p>
    <w:p w14:paraId="0B249E82" w14:textId="77777777" w:rsidR="007F1D3E" w:rsidRDefault="007F1D3E" w:rsidP="007F1D3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35 Main Street, Suite B</w:t>
      </w:r>
    </w:p>
    <w:p w14:paraId="16E191B5" w14:textId="77777777" w:rsidR="00E721D5" w:rsidRDefault="007F1D3E" w:rsidP="00E721D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Matawan, NJ 07747</w:t>
      </w:r>
    </w:p>
    <w:p w14:paraId="669F943C" w14:textId="77777777" w:rsidR="000557FD" w:rsidRDefault="00EB24D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BTurtle@endlessgames.com</w:t>
      </w:r>
    </w:p>
    <w:p w14:paraId="1306A694" w14:textId="77777777" w:rsidR="00EB24DA" w:rsidRDefault="007353BA" w:rsidP="00EB24D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732-414-2213</w:t>
      </w:r>
    </w:p>
    <w:p w14:paraId="01313B02" w14:textId="77777777" w:rsidR="00EB24DA" w:rsidRPr="003F4A50" w:rsidRDefault="00EB24DA">
      <w:pPr>
        <w:widowControl w:val="0"/>
        <w:autoSpaceDE w:val="0"/>
        <w:autoSpaceDN w:val="0"/>
        <w:adjustRightInd w:val="0"/>
        <w:spacing w:after="0" w:line="240" w:lineRule="auto"/>
        <w:rPr>
          <w:rFonts w:ascii="Arial" w:hAnsi="Arial" w:cs="Arial"/>
          <w:sz w:val="16"/>
          <w:szCs w:val="16"/>
        </w:rPr>
      </w:pPr>
    </w:p>
    <w:p w14:paraId="58B17AE4" w14:textId="77777777" w:rsidR="00EB24DA" w:rsidRDefault="00EB24DA" w:rsidP="00EB24DA">
      <w:pPr>
        <w:widowControl w:val="0"/>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Manufactured / Assembled</w:t>
      </w:r>
    </w:p>
    <w:p w14:paraId="2BC45B64" w14:textId="4083F8A9" w:rsidR="00EB24DA" w:rsidRDefault="00C56CE3" w:rsidP="00EB24D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Date:  </w:t>
      </w:r>
      <w:r w:rsidR="00C869AD">
        <w:rPr>
          <w:rFonts w:ascii="Arial" w:hAnsi="Arial" w:cs="Arial"/>
          <w:sz w:val="24"/>
          <w:szCs w:val="24"/>
        </w:rPr>
        <w:t>0</w:t>
      </w:r>
      <w:r w:rsidR="00FE29F8">
        <w:rPr>
          <w:rFonts w:ascii="Arial" w:hAnsi="Arial" w:cs="Arial"/>
          <w:sz w:val="24"/>
          <w:szCs w:val="24"/>
        </w:rPr>
        <w:t>4</w:t>
      </w:r>
      <w:r w:rsidR="00C869AD">
        <w:rPr>
          <w:rFonts w:ascii="Arial" w:hAnsi="Arial" w:cs="Arial"/>
          <w:sz w:val="24"/>
          <w:szCs w:val="24"/>
        </w:rPr>
        <w:t>/20</w:t>
      </w:r>
      <w:r w:rsidR="001C0918">
        <w:rPr>
          <w:rFonts w:ascii="Arial" w:hAnsi="Arial" w:cs="Arial"/>
          <w:sz w:val="24"/>
          <w:szCs w:val="24"/>
        </w:rPr>
        <w:t>20</w:t>
      </w:r>
    </w:p>
    <w:p w14:paraId="26F2D31C" w14:textId="77777777" w:rsidR="00AF4D3B" w:rsidRDefault="009E7A11" w:rsidP="00AF4D3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Place: </w:t>
      </w:r>
      <w:proofErr w:type="spellStart"/>
      <w:r w:rsidR="00A53649">
        <w:rPr>
          <w:rFonts w:ascii="Arial" w:hAnsi="Arial" w:cs="Arial"/>
          <w:sz w:val="24"/>
          <w:szCs w:val="24"/>
        </w:rPr>
        <w:t>Jiangbei</w:t>
      </w:r>
      <w:proofErr w:type="spellEnd"/>
      <w:r w:rsidR="00A53649">
        <w:rPr>
          <w:rFonts w:ascii="Arial" w:hAnsi="Arial" w:cs="Arial"/>
          <w:sz w:val="24"/>
          <w:szCs w:val="24"/>
        </w:rPr>
        <w:t>, Ningbo</w:t>
      </w:r>
      <w:r w:rsidR="003F7FB1">
        <w:rPr>
          <w:rFonts w:ascii="Arial" w:hAnsi="Arial" w:cs="Arial"/>
          <w:sz w:val="24"/>
          <w:szCs w:val="24"/>
        </w:rPr>
        <w:t>, China</w:t>
      </w:r>
    </w:p>
    <w:p w14:paraId="4C99B376" w14:textId="77777777" w:rsidR="00AF4D3B" w:rsidRDefault="00AF4D3B" w:rsidP="00AF4D3B">
      <w:pPr>
        <w:widowControl w:val="0"/>
        <w:autoSpaceDE w:val="0"/>
        <w:autoSpaceDN w:val="0"/>
        <w:adjustRightInd w:val="0"/>
        <w:spacing w:after="0" w:line="240" w:lineRule="auto"/>
        <w:rPr>
          <w:rFonts w:ascii="Arial" w:hAnsi="Arial" w:cs="Arial"/>
          <w:sz w:val="24"/>
          <w:szCs w:val="24"/>
        </w:rPr>
      </w:pPr>
    </w:p>
    <w:p w14:paraId="3F868AFC" w14:textId="77777777" w:rsidR="00C14756" w:rsidRDefault="00AF4D3B" w:rsidP="00C14756">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u w:val="single"/>
        </w:rPr>
        <w:t xml:space="preserve">Testing Entity </w:t>
      </w:r>
    </w:p>
    <w:p w14:paraId="278ECC93" w14:textId="77777777" w:rsidR="00B663DD" w:rsidRDefault="00B663DD" w:rsidP="00C1475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Bureau Veritas</w:t>
      </w:r>
      <w:r w:rsidR="00655580">
        <w:rPr>
          <w:rFonts w:ascii="Arial" w:hAnsi="Arial" w:cs="Arial"/>
          <w:sz w:val="24"/>
          <w:szCs w:val="24"/>
        </w:rPr>
        <w:t xml:space="preserve"> Consumer Product Services Division (Shanghai)</w:t>
      </w:r>
    </w:p>
    <w:p w14:paraId="2C4AF3E0" w14:textId="77777777" w:rsidR="00B663DD" w:rsidRDefault="00655580" w:rsidP="00C1475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 168, Guanghua Road, </w:t>
      </w:r>
      <w:proofErr w:type="spellStart"/>
      <w:r>
        <w:rPr>
          <w:rFonts w:ascii="Arial" w:hAnsi="Arial" w:cs="Arial"/>
          <w:sz w:val="24"/>
          <w:szCs w:val="24"/>
        </w:rPr>
        <w:t>Zhuanqiao</w:t>
      </w:r>
      <w:proofErr w:type="spellEnd"/>
      <w:r>
        <w:rPr>
          <w:rFonts w:ascii="Arial" w:hAnsi="Arial" w:cs="Arial"/>
          <w:sz w:val="24"/>
          <w:szCs w:val="24"/>
        </w:rPr>
        <w:t xml:space="preserve"> Town, Minhang</w:t>
      </w:r>
    </w:p>
    <w:p w14:paraId="527AB55C" w14:textId="77777777" w:rsidR="00B663DD" w:rsidRDefault="00655580" w:rsidP="00C1475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Shanghai, China</w:t>
      </w:r>
      <w:r w:rsidR="00B663DD">
        <w:rPr>
          <w:rFonts w:ascii="Arial" w:hAnsi="Arial" w:cs="Arial"/>
          <w:sz w:val="24"/>
          <w:szCs w:val="24"/>
        </w:rPr>
        <w:t xml:space="preserve"> </w:t>
      </w:r>
      <w:r>
        <w:rPr>
          <w:rFonts w:ascii="Arial" w:hAnsi="Arial" w:cs="Arial"/>
          <w:sz w:val="24"/>
          <w:szCs w:val="24"/>
        </w:rPr>
        <w:t>201108</w:t>
      </w:r>
    </w:p>
    <w:p w14:paraId="488C7438" w14:textId="6360C902" w:rsidR="00B663DD" w:rsidRDefault="000B49A5" w:rsidP="00C1475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Tel: </w:t>
      </w:r>
      <w:r w:rsidR="00655580">
        <w:rPr>
          <w:rFonts w:ascii="Arial" w:hAnsi="Arial" w:cs="Arial"/>
          <w:sz w:val="24"/>
          <w:szCs w:val="24"/>
        </w:rPr>
        <w:t>86-21-24081888</w:t>
      </w:r>
    </w:p>
    <w:p w14:paraId="130C50A8" w14:textId="5CE498F1" w:rsidR="000B49A5" w:rsidRPr="00B663DD" w:rsidRDefault="000B49A5" w:rsidP="00C1475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Fax: 86-21-64890042</w:t>
      </w:r>
    </w:p>
    <w:p w14:paraId="4F537477" w14:textId="77777777" w:rsidR="00AF4D3B" w:rsidRDefault="00AF4D3B" w:rsidP="00AF4D3B">
      <w:pPr>
        <w:widowControl w:val="0"/>
        <w:autoSpaceDE w:val="0"/>
        <w:autoSpaceDN w:val="0"/>
        <w:adjustRightInd w:val="0"/>
        <w:spacing w:after="0" w:line="240" w:lineRule="auto"/>
        <w:rPr>
          <w:rFonts w:ascii="Arial" w:hAnsi="Arial" w:cs="Arial"/>
          <w:b/>
          <w:bCs/>
          <w:sz w:val="24"/>
          <w:szCs w:val="24"/>
          <w:u w:val="single"/>
        </w:rPr>
      </w:pPr>
      <w:bookmarkStart w:id="1" w:name="_GoBack"/>
      <w:bookmarkEnd w:id="1"/>
    </w:p>
    <w:p w14:paraId="4FA7D731" w14:textId="77777777" w:rsidR="00AF4D3B" w:rsidRDefault="00AF4D3B" w:rsidP="00AF4D3B">
      <w:pPr>
        <w:widowControl w:val="0"/>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Testing</w:t>
      </w:r>
    </w:p>
    <w:p w14:paraId="74F74418" w14:textId="21A8E622" w:rsidR="00AF4D3B" w:rsidRDefault="003F7FB1" w:rsidP="00AF4D3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Date of </w:t>
      </w:r>
      <w:r w:rsidR="008272EE">
        <w:rPr>
          <w:rFonts w:ascii="Arial" w:hAnsi="Arial" w:cs="Arial"/>
          <w:sz w:val="24"/>
          <w:szCs w:val="24"/>
        </w:rPr>
        <w:t xml:space="preserve">Testing   </w:t>
      </w:r>
      <w:r w:rsidR="00BF587D">
        <w:rPr>
          <w:rFonts w:ascii="Arial" w:hAnsi="Arial" w:cs="Arial"/>
          <w:sz w:val="24"/>
          <w:szCs w:val="24"/>
        </w:rPr>
        <w:t>8</w:t>
      </w:r>
      <w:r w:rsidR="008272EE">
        <w:rPr>
          <w:rFonts w:ascii="Arial" w:hAnsi="Arial" w:cs="Arial"/>
          <w:sz w:val="24"/>
          <w:szCs w:val="24"/>
        </w:rPr>
        <w:t>/</w:t>
      </w:r>
      <w:r w:rsidR="001B67BC">
        <w:rPr>
          <w:rFonts w:ascii="Arial" w:hAnsi="Arial" w:cs="Arial"/>
          <w:sz w:val="24"/>
          <w:szCs w:val="24"/>
        </w:rPr>
        <w:t>1</w:t>
      </w:r>
      <w:r w:rsidR="00BF587D">
        <w:rPr>
          <w:rFonts w:ascii="Arial" w:hAnsi="Arial" w:cs="Arial"/>
          <w:sz w:val="24"/>
          <w:szCs w:val="24"/>
        </w:rPr>
        <w:t>3</w:t>
      </w:r>
      <w:r w:rsidR="008272EE">
        <w:rPr>
          <w:rFonts w:ascii="Arial" w:hAnsi="Arial" w:cs="Arial"/>
          <w:sz w:val="24"/>
          <w:szCs w:val="24"/>
        </w:rPr>
        <w:t>/20</w:t>
      </w:r>
      <w:r w:rsidR="001B67BC">
        <w:rPr>
          <w:rFonts w:ascii="Arial" w:hAnsi="Arial" w:cs="Arial"/>
          <w:sz w:val="24"/>
          <w:szCs w:val="24"/>
        </w:rPr>
        <w:t>20</w:t>
      </w:r>
      <w:r w:rsidR="00C00B3F">
        <w:rPr>
          <w:rFonts w:ascii="Arial" w:hAnsi="Arial" w:cs="Arial"/>
          <w:sz w:val="24"/>
          <w:szCs w:val="24"/>
        </w:rPr>
        <w:t xml:space="preserve"> – </w:t>
      </w:r>
      <w:r w:rsidR="00BF587D">
        <w:rPr>
          <w:rFonts w:ascii="Arial" w:hAnsi="Arial" w:cs="Arial"/>
          <w:sz w:val="24"/>
          <w:szCs w:val="24"/>
        </w:rPr>
        <w:t>8</w:t>
      </w:r>
      <w:r w:rsidR="00C00B3F">
        <w:rPr>
          <w:rFonts w:ascii="Arial" w:hAnsi="Arial" w:cs="Arial"/>
          <w:sz w:val="24"/>
          <w:szCs w:val="24"/>
        </w:rPr>
        <w:t>/</w:t>
      </w:r>
      <w:r w:rsidR="00BF587D">
        <w:rPr>
          <w:rFonts w:ascii="Arial" w:hAnsi="Arial" w:cs="Arial"/>
          <w:sz w:val="24"/>
          <w:szCs w:val="24"/>
        </w:rPr>
        <w:t>20</w:t>
      </w:r>
      <w:r w:rsidR="00C00B3F">
        <w:rPr>
          <w:rFonts w:ascii="Arial" w:hAnsi="Arial" w:cs="Arial"/>
          <w:sz w:val="24"/>
          <w:szCs w:val="24"/>
        </w:rPr>
        <w:t>/20</w:t>
      </w:r>
      <w:r w:rsidR="001B67BC">
        <w:rPr>
          <w:rFonts w:ascii="Arial" w:hAnsi="Arial" w:cs="Arial"/>
          <w:sz w:val="24"/>
          <w:szCs w:val="24"/>
        </w:rPr>
        <w:t>20</w:t>
      </w:r>
    </w:p>
    <w:p w14:paraId="4CFC4FFE" w14:textId="1F0A5B93" w:rsidR="00AF4D3B" w:rsidRDefault="00B663DD" w:rsidP="00AF4D3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Test Number </w:t>
      </w:r>
      <w:r w:rsidR="00C00B3F">
        <w:rPr>
          <w:rFonts w:ascii="Arial" w:hAnsi="Arial" w:cs="Arial"/>
          <w:sz w:val="24"/>
          <w:szCs w:val="24"/>
        </w:rPr>
        <w:t>(66</w:t>
      </w:r>
      <w:r w:rsidR="00BF587D">
        <w:rPr>
          <w:rFonts w:ascii="Arial" w:hAnsi="Arial" w:cs="Arial"/>
          <w:sz w:val="24"/>
          <w:szCs w:val="24"/>
        </w:rPr>
        <w:t>20</w:t>
      </w:r>
      <w:r w:rsidR="00C00B3F">
        <w:rPr>
          <w:rFonts w:ascii="Arial" w:hAnsi="Arial" w:cs="Arial"/>
          <w:sz w:val="24"/>
          <w:szCs w:val="24"/>
        </w:rPr>
        <w:t>)</w:t>
      </w:r>
      <w:r w:rsidR="00BF587D">
        <w:rPr>
          <w:rFonts w:ascii="Arial" w:hAnsi="Arial" w:cs="Arial"/>
          <w:sz w:val="24"/>
          <w:szCs w:val="24"/>
        </w:rPr>
        <w:t>225</w:t>
      </w:r>
      <w:r w:rsidR="001B67BC">
        <w:rPr>
          <w:rFonts w:ascii="Arial" w:hAnsi="Arial" w:cs="Arial"/>
          <w:sz w:val="24"/>
          <w:szCs w:val="24"/>
        </w:rPr>
        <w:t>-</w:t>
      </w:r>
      <w:r w:rsidR="00BF587D">
        <w:rPr>
          <w:rFonts w:ascii="Arial" w:hAnsi="Arial" w:cs="Arial"/>
          <w:sz w:val="24"/>
          <w:szCs w:val="24"/>
        </w:rPr>
        <w:t>1242</w:t>
      </w:r>
    </w:p>
    <w:p w14:paraId="0695A61C" w14:textId="77777777" w:rsidR="003F4A50" w:rsidRPr="003F4A50" w:rsidRDefault="003F4A50" w:rsidP="003F4A50">
      <w:pPr>
        <w:widowControl w:val="0"/>
        <w:autoSpaceDE w:val="0"/>
        <w:autoSpaceDN w:val="0"/>
        <w:adjustRightInd w:val="0"/>
        <w:spacing w:after="0" w:line="240" w:lineRule="auto"/>
        <w:rPr>
          <w:rFonts w:ascii="Arial" w:hAnsi="Arial" w:cs="Arial"/>
          <w:sz w:val="16"/>
          <w:szCs w:val="16"/>
        </w:rPr>
      </w:pPr>
    </w:p>
    <w:p w14:paraId="361223B0" w14:textId="77777777" w:rsidR="00F96DD8" w:rsidRPr="005778E3" w:rsidRDefault="00F96DD8" w:rsidP="003F4A50">
      <w:pPr>
        <w:rPr>
          <w:rFonts w:ascii="Arial" w:hAnsi="Arial" w:cs="Arial"/>
          <w:sz w:val="16"/>
          <w:szCs w:val="16"/>
        </w:rPr>
      </w:pPr>
      <w:r w:rsidRPr="005778E3">
        <w:rPr>
          <w:rFonts w:ascii="Arial" w:hAnsi="Arial" w:cs="Arial"/>
          <w:sz w:val="16"/>
          <w:szCs w:val="16"/>
        </w:rPr>
        <w:t xml:space="preserve">This certificate is issued pursuant </w:t>
      </w:r>
      <w:r w:rsidR="003F4A50" w:rsidRPr="005778E3">
        <w:rPr>
          <w:rFonts w:ascii="Arial" w:hAnsi="Arial" w:cs="Arial"/>
          <w:sz w:val="16"/>
          <w:szCs w:val="16"/>
        </w:rPr>
        <w:t xml:space="preserve">by the Importer / manufacturer </w:t>
      </w:r>
      <w:r w:rsidRPr="005778E3">
        <w:rPr>
          <w:rFonts w:ascii="Arial" w:hAnsi="Arial" w:cs="Arial"/>
          <w:sz w:val="16"/>
          <w:szCs w:val="16"/>
        </w:rPr>
        <w:t>of Record for the Consumer Product Safety Improvement Act of 2008, Section 14, where required.  This certificate confirms that the tests reported below</w:t>
      </w:r>
      <w:r w:rsidR="003F4A50" w:rsidRPr="005778E3">
        <w:rPr>
          <w:rFonts w:ascii="Arial" w:hAnsi="Arial" w:cs="Arial"/>
          <w:color w:val="FF0000"/>
          <w:sz w:val="16"/>
          <w:szCs w:val="16"/>
        </w:rPr>
        <w:t xml:space="preserve"> </w:t>
      </w:r>
      <w:r w:rsidRPr="005778E3">
        <w:rPr>
          <w:rFonts w:ascii="Arial" w:hAnsi="Arial" w:cs="Arial"/>
          <w:color w:val="000000"/>
          <w:sz w:val="16"/>
          <w:szCs w:val="16"/>
        </w:rPr>
        <w:t xml:space="preserve">have been completed for the product by a third-party laboratory under a reasonable program of testing and that the product complies with rules, bans, standards or regulations applicable to the product as listed above.  This certificate accompanies the product and is also available from the importer </w:t>
      </w:r>
      <w:r w:rsidR="003F4A50" w:rsidRPr="005778E3">
        <w:rPr>
          <w:rFonts w:ascii="Arial" w:hAnsi="Arial" w:cs="Arial"/>
          <w:color w:val="000000"/>
          <w:sz w:val="16"/>
          <w:szCs w:val="16"/>
        </w:rPr>
        <w:t xml:space="preserve">/ manufacturer </w:t>
      </w:r>
      <w:r w:rsidRPr="005778E3">
        <w:rPr>
          <w:rFonts w:ascii="Arial" w:hAnsi="Arial" w:cs="Arial"/>
          <w:color w:val="000000"/>
          <w:sz w:val="16"/>
          <w:szCs w:val="16"/>
        </w:rPr>
        <w:t>contact referenced above</w:t>
      </w:r>
      <w:r w:rsidR="003F4A50" w:rsidRPr="005778E3">
        <w:rPr>
          <w:rFonts w:ascii="Arial" w:hAnsi="Arial" w:cs="Arial"/>
          <w:color w:val="000000"/>
          <w:sz w:val="16"/>
          <w:szCs w:val="16"/>
        </w:rPr>
        <w:t xml:space="preserve"> or you can find it located at www.endlessgames.com</w:t>
      </w:r>
      <w:r w:rsidRPr="005778E3">
        <w:rPr>
          <w:rFonts w:ascii="Arial" w:hAnsi="Arial" w:cs="Arial"/>
          <w:color w:val="000000"/>
          <w:sz w:val="16"/>
          <w:szCs w:val="16"/>
        </w:rPr>
        <w:t xml:space="preserve">. </w:t>
      </w:r>
      <w:r w:rsidRPr="005778E3">
        <w:rPr>
          <w:rFonts w:ascii="Arial" w:hAnsi="Arial" w:cs="Arial"/>
          <w:sz w:val="16"/>
          <w:szCs w:val="16"/>
        </w:rPr>
        <w:t xml:space="preserve">The information set forth herein is presented in good faith and is believed to be accurate and correct as of the date hereof and is subject to change without further notice.  </w:t>
      </w:r>
    </w:p>
    <w:sectPr w:rsidR="00F96DD8" w:rsidRPr="005778E3" w:rsidSect="00C56CE3">
      <w:pgSz w:w="12240" w:h="15840" w:code="1"/>
      <w:pgMar w:top="288" w:right="720" w:bottom="288"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C6A02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0EAABB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61C382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DC0916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802EB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A80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36E5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4486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466B1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470D5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FD"/>
    <w:rsid w:val="000106CF"/>
    <w:rsid w:val="000557FD"/>
    <w:rsid w:val="00062002"/>
    <w:rsid w:val="00076885"/>
    <w:rsid w:val="00087ABD"/>
    <w:rsid w:val="000B49A5"/>
    <w:rsid w:val="000F378A"/>
    <w:rsid w:val="00107006"/>
    <w:rsid w:val="00107E4F"/>
    <w:rsid w:val="00150117"/>
    <w:rsid w:val="001522E8"/>
    <w:rsid w:val="00162E13"/>
    <w:rsid w:val="00170805"/>
    <w:rsid w:val="001B67BC"/>
    <w:rsid w:val="001C0918"/>
    <w:rsid w:val="001C69E8"/>
    <w:rsid w:val="001D1F6B"/>
    <w:rsid w:val="001D61AF"/>
    <w:rsid w:val="00231581"/>
    <w:rsid w:val="0029065F"/>
    <w:rsid w:val="002B4BB8"/>
    <w:rsid w:val="00393005"/>
    <w:rsid w:val="003C443B"/>
    <w:rsid w:val="003D3AE0"/>
    <w:rsid w:val="003F4A50"/>
    <w:rsid w:val="003F7FB1"/>
    <w:rsid w:val="00405C5C"/>
    <w:rsid w:val="004F7F13"/>
    <w:rsid w:val="00514B1D"/>
    <w:rsid w:val="005778E3"/>
    <w:rsid w:val="005B3AEB"/>
    <w:rsid w:val="005D04CA"/>
    <w:rsid w:val="005E1C44"/>
    <w:rsid w:val="005E6F90"/>
    <w:rsid w:val="00655580"/>
    <w:rsid w:val="006621D9"/>
    <w:rsid w:val="006635D1"/>
    <w:rsid w:val="006C1943"/>
    <w:rsid w:val="006C735E"/>
    <w:rsid w:val="006E045F"/>
    <w:rsid w:val="007353BA"/>
    <w:rsid w:val="007F1D3E"/>
    <w:rsid w:val="008272EE"/>
    <w:rsid w:val="00827E22"/>
    <w:rsid w:val="008A7FF4"/>
    <w:rsid w:val="008D0DEA"/>
    <w:rsid w:val="008F51FD"/>
    <w:rsid w:val="00997255"/>
    <w:rsid w:val="009E7A11"/>
    <w:rsid w:val="00A53649"/>
    <w:rsid w:val="00AA2BAB"/>
    <w:rsid w:val="00AB7AD2"/>
    <w:rsid w:val="00AE5224"/>
    <w:rsid w:val="00AF4D3B"/>
    <w:rsid w:val="00B13D2D"/>
    <w:rsid w:val="00B44705"/>
    <w:rsid w:val="00B663DD"/>
    <w:rsid w:val="00B7716D"/>
    <w:rsid w:val="00BF587D"/>
    <w:rsid w:val="00C00B3F"/>
    <w:rsid w:val="00C14756"/>
    <w:rsid w:val="00C473F5"/>
    <w:rsid w:val="00C56CE3"/>
    <w:rsid w:val="00C869AD"/>
    <w:rsid w:val="00D05F7E"/>
    <w:rsid w:val="00D3005D"/>
    <w:rsid w:val="00D3521C"/>
    <w:rsid w:val="00D756E3"/>
    <w:rsid w:val="00E721D5"/>
    <w:rsid w:val="00EB24DA"/>
    <w:rsid w:val="00F276C7"/>
    <w:rsid w:val="00F75D50"/>
    <w:rsid w:val="00F96DD8"/>
    <w:rsid w:val="00FA7D42"/>
    <w:rsid w:val="00FC4A2F"/>
    <w:rsid w:val="00FE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40848D80"/>
  <w14:defaultImageDpi w14:val="0"/>
  <w15:docId w15:val="{FEC81300-E022-4C68-A4C3-33B46711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E1C4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Spacing">
    <w:name w:val="No Spacing"/>
    <w:uiPriority w:val="1"/>
    <w:qFormat/>
    <w:rsid w:val="001C69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69264">
      <w:bodyDiv w:val="1"/>
      <w:marLeft w:val="0"/>
      <w:marRight w:val="0"/>
      <w:marTop w:val="0"/>
      <w:marBottom w:val="0"/>
      <w:divBdr>
        <w:top w:val="none" w:sz="0" w:space="0" w:color="auto"/>
        <w:left w:val="none" w:sz="0" w:space="0" w:color="auto"/>
        <w:bottom w:val="none" w:sz="0" w:space="0" w:color="auto"/>
        <w:right w:val="none" w:sz="0" w:space="0" w:color="auto"/>
      </w:divBdr>
    </w:div>
    <w:div w:id="6435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CERTIFICATION OF COMPLIANCE</vt:lpstr>
    </vt:vector>
  </TitlesOfParts>
  <Company>Microsoft</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COMPLIANCE</dc:title>
  <dc:creator>Lisa</dc:creator>
  <cp:lastModifiedBy>Games8</cp:lastModifiedBy>
  <cp:revision>7</cp:revision>
  <cp:lastPrinted>2013-03-01T15:27:00Z</cp:lastPrinted>
  <dcterms:created xsi:type="dcterms:W3CDTF">2020-09-14T18:26:00Z</dcterms:created>
  <dcterms:modified xsi:type="dcterms:W3CDTF">2020-09-14T18:48:00Z</dcterms:modified>
</cp:coreProperties>
</file>