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90A91">
        <w:rPr>
          <w:rFonts w:ascii="Arial" w:hAnsi="Arial" w:cs="Arial"/>
          <w:b/>
          <w:bCs/>
          <w:sz w:val="32"/>
          <w:szCs w:val="32"/>
        </w:rPr>
        <w:t>383</w:t>
      </w:r>
      <w:r w:rsidR="001F7C22">
        <w:rPr>
          <w:rFonts w:ascii="Arial" w:hAnsi="Arial" w:cs="Arial"/>
          <w:b/>
          <w:bCs/>
          <w:sz w:val="32"/>
          <w:szCs w:val="32"/>
        </w:rPr>
        <w:t>-07</w:t>
      </w:r>
      <w:r w:rsidR="001D5DC0">
        <w:rPr>
          <w:rFonts w:ascii="Arial" w:hAnsi="Arial" w:cs="Arial"/>
          <w:b/>
          <w:bCs/>
          <w:sz w:val="32"/>
          <w:szCs w:val="32"/>
        </w:rPr>
        <w:t>-2017</w:t>
      </w:r>
    </w:p>
    <w:p w:rsidR="00C14756" w:rsidRPr="00C14756" w:rsidRDefault="00390A91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7/25</w:t>
      </w:r>
      <w:r w:rsidR="00EC3A00">
        <w:rPr>
          <w:rFonts w:ascii="Arial" w:hAnsi="Arial" w:cs="Arial"/>
          <w:bCs/>
          <w:sz w:val="20"/>
          <w:szCs w:val="20"/>
        </w:rPr>
        <w:t>/2017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390A91">
        <w:rPr>
          <w:rFonts w:ascii="Arial" w:hAnsi="Arial" w:cs="Arial"/>
          <w:sz w:val="24"/>
          <w:szCs w:val="24"/>
        </w:rPr>
        <w:t>NAME 5 PARTY PACK</w:t>
      </w:r>
    </w:p>
    <w:p w:rsidR="00E721D5" w:rsidRDefault="00390A91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383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390A91">
        <w:rPr>
          <w:rFonts w:ascii="Arial" w:hAnsi="Arial" w:cs="Arial"/>
          <w:sz w:val="24"/>
          <w:szCs w:val="24"/>
        </w:rPr>
        <w:t>ber:</w:t>
      </w:r>
      <w:r w:rsidR="00390A91">
        <w:rPr>
          <w:rFonts w:ascii="Arial" w:hAnsi="Arial" w:cs="Arial"/>
          <w:sz w:val="24"/>
          <w:szCs w:val="24"/>
        </w:rPr>
        <w:tab/>
      </w:r>
      <w:r w:rsidR="00390A91">
        <w:rPr>
          <w:rFonts w:ascii="Arial" w:hAnsi="Arial" w:cs="Arial"/>
          <w:sz w:val="24"/>
          <w:szCs w:val="24"/>
        </w:rPr>
        <w:tab/>
        <w:t>632468003837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0CA3" w:rsidRDefault="00516D94" w:rsidP="001F7C22">
      <w:pPr>
        <w:pStyle w:val="NoSpacing"/>
        <w:rPr>
          <w:rFonts w:ascii="Arial" w:hAnsi="Arial" w:cs="Arial"/>
          <w:b/>
          <w:sz w:val="16"/>
          <w:szCs w:val="16"/>
        </w:rPr>
      </w:pPr>
      <w:r w:rsidRPr="00660CA3">
        <w:rPr>
          <w:rFonts w:ascii="Arial" w:hAnsi="Arial" w:cs="Arial"/>
          <w:b/>
          <w:sz w:val="16"/>
          <w:szCs w:val="16"/>
        </w:rPr>
        <w:t xml:space="preserve">-  </w:t>
      </w:r>
      <w:r w:rsidR="001F7C22" w:rsidRPr="001F7C22">
        <w:rPr>
          <w:rFonts w:ascii="Arial" w:hAnsi="Arial" w:cs="Arial"/>
          <w:b/>
          <w:sz w:val="16"/>
          <w:szCs w:val="16"/>
        </w:rPr>
        <w:t>ASTM F963-1</w:t>
      </w:r>
      <w:r w:rsidR="00390A91">
        <w:rPr>
          <w:rFonts w:ascii="Arial" w:hAnsi="Arial" w:cs="Arial"/>
          <w:b/>
          <w:sz w:val="16"/>
          <w:szCs w:val="16"/>
        </w:rPr>
        <w:t>6: Standard Consumer Safety Specification for Toy Safety</w:t>
      </w:r>
    </w:p>
    <w:p w:rsidR="00390A91" w:rsidRDefault="00390A91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390A91">
        <w:rPr>
          <w:rFonts w:ascii="Arial" w:hAnsi="Arial" w:cs="Arial"/>
          <w:b/>
          <w:sz w:val="16"/>
          <w:szCs w:val="16"/>
        </w:rPr>
        <w:t>U.S. CPSC CFR Title 16 Part 1303 on Total Lead Content</w:t>
      </w:r>
    </w:p>
    <w:p w:rsidR="00390A91" w:rsidRDefault="00390A91" w:rsidP="00390A91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390A91">
        <w:rPr>
          <w:rFonts w:ascii="Arial" w:hAnsi="Arial" w:cs="Arial"/>
          <w:b/>
          <w:sz w:val="16"/>
          <w:szCs w:val="16"/>
        </w:rPr>
        <w:t>US Consumer Products Safety Improvement Act of 2008(H.R. 4040) title 1, section 101(f)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90A91">
        <w:rPr>
          <w:rFonts w:ascii="Arial" w:hAnsi="Arial" w:cs="Arial"/>
          <w:b/>
          <w:sz w:val="16"/>
          <w:szCs w:val="16"/>
        </w:rPr>
        <w:t>for total lead content in paint and other similar surface-coating</w:t>
      </w:r>
    </w:p>
    <w:p w:rsidR="00390A91" w:rsidRDefault="00390A91" w:rsidP="00390A91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390A91">
        <w:rPr>
          <w:rFonts w:ascii="Arial" w:hAnsi="Arial" w:cs="Arial"/>
          <w:b/>
          <w:sz w:val="16"/>
          <w:szCs w:val="16"/>
        </w:rPr>
        <w:t>US Consumer Products Safety Improvement Act of 2008(H.R. 4040) title 1, section 101(a)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90A91">
        <w:rPr>
          <w:rFonts w:ascii="Arial" w:hAnsi="Arial" w:cs="Arial"/>
          <w:b/>
          <w:sz w:val="16"/>
          <w:szCs w:val="16"/>
        </w:rPr>
        <w:t>for total lead content in substrate</w:t>
      </w:r>
    </w:p>
    <w:p w:rsidR="00390A91" w:rsidRDefault="00390A91" w:rsidP="00390A91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390A91">
        <w:rPr>
          <w:rFonts w:ascii="Arial" w:hAnsi="Arial" w:cs="Arial"/>
          <w:b/>
          <w:sz w:val="16"/>
          <w:szCs w:val="16"/>
        </w:rPr>
        <w:t>Illinois Bill SB-2860,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90A91">
        <w:rPr>
          <w:rFonts w:ascii="Arial" w:hAnsi="Arial" w:cs="Arial"/>
          <w:b/>
          <w:sz w:val="16"/>
          <w:szCs w:val="16"/>
        </w:rPr>
        <w:t>Public act 095-1019, “The Lead Poisoning Prevention Act” on Total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90A91">
        <w:rPr>
          <w:rFonts w:ascii="Arial" w:hAnsi="Arial" w:cs="Arial"/>
          <w:b/>
          <w:sz w:val="16"/>
          <w:szCs w:val="16"/>
        </w:rPr>
        <w:t>Lead Content</w:t>
      </w:r>
    </w:p>
    <w:p w:rsidR="001F7C22" w:rsidRDefault="001F7C22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="00390A91" w:rsidRPr="00390A91">
        <w:rPr>
          <w:rFonts w:ascii="Arial" w:hAnsi="Arial" w:cs="Arial"/>
          <w:b/>
          <w:sz w:val="16"/>
          <w:szCs w:val="16"/>
        </w:rPr>
        <w:t>US California Proposition 65. On Lead content</w:t>
      </w:r>
    </w:p>
    <w:p w:rsidR="00390A91" w:rsidRDefault="00390A91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</w:t>
      </w:r>
      <w:r w:rsidR="007A0D5B">
        <w:rPr>
          <w:rFonts w:ascii="Arial" w:hAnsi="Arial" w:cs="Arial"/>
          <w:b/>
          <w:sz w:val="16"/>
          <w:szCs w:val="16"/>
        </w:rPr>
        <w:t xml:space="preserve">  </w:t>
      </w:r>
      <w:r w:rsidR="007A0D5B" w:rsidRPr="007A0D5B">
        <w:rPr>
          <w:rFonts w:ascii="Arial" w:hAnsi="Arial" w:cs="Arial"/>
          <w:b/>
          <w:sz w:val="16"/>
          <w:szCs w:val="16"/>
        </w:rPr>
        <w:t>US California Proposition 65. On Cadmium content</w:t>
      </w:r>
    </w:p>
    <w:p w:rsidR="007A0D5B" w:rsidRDefault="007A0D5B" w:rsidP="001F7C22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7A0D5B">
        <w:rPr>
          <w:rFonts w:ascii="Arial" w:hAnsi="Arial" w:cs="Arial"/>
          <w:b/>
          <w:sz w:val="16"/>
          <w:szCs w:val="16"/>
        </w:rPr>
        <w:t>Phthalates content as the requirement of Client</w:t>
      </w:r>
    </w:p>
    <w:p w:rsidR="007A0D5B" w:rsidRDefault="007A0D5B" w:rsidP="007A0D5B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7A0D5B">
        <w:rPr>
          <w:rFonts w:ascii="Arial" w:hAnsi="Arial" w:cs="Arial"/>
          <w:b/>
          <w:sz w:val="16"/>
          <w:szCs w:val="16"/>
        </w:rPr>
        <w:t>TPCH –The Toxics in Packaging Clearinghouse on Total Lead, Cadmium, Mercury and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A0D5B">
        <w:rPr>
          <w:rFonts w:ascii="Arial" w:hAnsi="Arial" w:cs="Arial"/>
          <w:b/>
          <w:sz w:val="16"/>
          <w:szCs w:val="16"/>
        </w:rPr>
        <w:t>Hexavalent Chromium content</w:t>
      </w:r>
    </w:p>
    <w:p w:rsidR="007A0D5B" w:rsidRDefault="007A0D5B" w:rsidP="007A0D5B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7A0D5B">
        <w:rPr>
          <w:rFonts w:ascii="Arial" w:hAnsi="Arial" w:cs="Arial"/>
          <w:b/>
          <w:sz w:val="16"/>
          <w:szCs w:val="16"/>
        </w:rPr>
        <w:t>CPSIA Section 103: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A0D5B">
        <w:rPr>
          <w:rFonts w:ascii="Arial" w:hAnsi="Arial" w:cs="Arial"/>
          <w:b/>
          <w:sz w:val="16"/>
          <w:szCs w:val="16"/>
        </w:rPr>
        <w:t>Tracking Label for Children’s Product</w:t>
      </w:r>
    </w:p>
    <w:p w:rsidR="007A0D5B" w:rsidRDefault="007A0D5B" w:rsidP="007A0D5B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 </w:t>
      </w:r>
      <w:r w:rsidRPr="007A0D5B">
        <w:rPr>
          <w:rFonts w:ascii="Arial" w:hAnsi="Arial" w:cs="Arial"/>
          <w:b/>
          <w:sz w:val="16"/>
          <w:szCs w:val="16"/>
        </w:rPr>
        <w:t>19 CFR 134 Country of Origin Evaluation</w:t>
      </w:r>
    </w:p>
    <w:p w:rsidR="001804DE" w:rsidRDefault="001A611A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7A0D5B">
        <w:rPr>
          <w:rFonts w:ascii="Arial" w:hAnsi="Arial" w:cs="Arial"/>
          <w:sz w:val="24"/>
          <w:szCs w:val="24"/>
        </w:rPr>
        <w:t>06</w:t>
      </w:r>
      <w:r w:rsidR="00EC3A00">
        <w:rPr>
          <w:rFonts w:ascii="Arial" w:hAnsi="Arial" w:cs="Arial"/>
          <w:sz w:val="24"/>
          <w:szCs w:val="24"/>
        </w:rPr>
        <w:t>/2017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5A3CA8">
        <w:rPr>
          <w:rFonts w:ascii="Arial" w:hAnsi="Arial" w:cs="Arial"/>
          <w:sz w:val="24"/>
          <w:szCs w:val="24"/>
        </w:rPr>
        <w:t xml:space="preserve">Nantong </w:t>
      </w:r>
      <w:proofErr w:type="spellStart"/>
      <w:r w:rsidR="005A3CA8">
        <w:rPr>
          <w:rFonts w:ascii="Arial" w:hAnsi="Arial" w:cs="Arial"/>
          <w:sz w:val="24"/>
          <w:szCs w:val="24"/>
        </w:rPr>
        <w:t>Meijia</w:t>
      </w:r>
      <w:proofErr w:type="spellEnd"/>
      <w:r w:rsidR="004512AB">
        <w:rPr>
          <w:rFonts w:ascii="Arial" w:hAnsi="Arial" w:cs="Arial"/>
          <w:sz w:val="24"/>
          <w:szCs w:val="24"/>
        </w:rPr>
        <w:t xml:space="preserve"> / Haimen Town / Jiangsu</w:t>
      </w:r>
      <w:r w:rsidR="00D66572">
        <w:rPr>
          <w:rFonts w:ascii="Arial" w:hAnsi="Arial" w:cs="Arial"/>
          <w:sz w:val="24"/>
          <w:szCs w:val="24"/>
        </w:rPr>
        <w:t>, China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624BD7" w:rsidRDefault="00DF3F97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Bay Area Compliance Laboratories Corp. (Shenzhen)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6/F., West Wing, Third Phase of </w:t>
      </w:r>
      <w:proofErr w:type="spellStart"/>
      <w:r>
        <w:rPr>
          <w:rFonts w:ascii="Arial" w:hAnsi="Arial" w:cs="Arial"/>
          <w:sz w:val="20"/>
          <w:szCs w:val="20"/>
        </w:rPr>
        <w:t>Wanli</w:t>
      </w:r>
      <w:proofErr w:type="spellEnd"/>
      <w:r>
        <w:rPr>
          <w:rFonts w:ascii="Arial" w:hAnsi="Arial" w:cs="Arial"/>
          <w:sz w:val="20"/>
          <w:szCs w:val="20"/>
        </w:rPr>
        <w:t xml:space="preserve"> Industrial Building, </w:t>
      </w:r>
      <w:proofErr w:type="spellStart"/>
      <w:r>
        <w:rPr>
          <w:rFonts w:ascii="Arial" w:hAnsi="Arial" w:cs="Arial"/>
          <w:sz w:val="20"/>
          <w:szCs w:val="20"/>
        </w:rPr>
        <w:t>Shihua</w:t>
      </w:r>
      <w:proofErr w:type="spellEnd"/>
      <w:r>
        <w:rPr>
          <w:rFonts w:ascii="Arial" w:hAnsi="Arial" w:cs="Arial"/>
          <w:sz w:val="20"/>
          <w:szCs w:val="20"/>
        </w:rPr>
        <w:t xml:space="preserve"> Road, </w:t>
      </w:r>
      <w:proofErr w:type="spellStart"/>
      <w:r>
        <w:rPr>
          <w:rFonts w:ascii="Arial" w:hAnsi="Arial" w:cs="Arial"/>
          <w:sz w:val="20"/>
          <w:szCs w:val="20"/>
        </w:rPr>
        <w:t>Futian</w:t>
      </w:r>
      <w:proofErr w:type="spellEnd"/>
      <w:r>
        <w:rPr>
          <w:rFonts w:ascii="Arial" w:hAnsi="Arial" w:cs="Arial"/>
          <w:sz w:val="20"/>
          <w:szCs w:val="20"/>
        </w:rPr>
        <w:t xml:space="preserve"> Free Trade Zone, Shenzhen, Guangdong, China</w:t>
      </w:r>
      <w:r w:rsidR="00C14756">
        <w:br/>
      </w:r>
      <w:r>
        <w:rPr>
          <w:rFonts w:ascii="Arial" w:hAnsi="Arial" w:cs="Arial"/>
          <w:sz w:val="20"/>
          <w:szCs w:val="20"/>
        </w:rPr>
        <w:t>Tel: +86-755-33320018</w:t>
      </w:r>
      <w:r w:rsidR="00C14756">
        <w:br/>
      </w:r>
      <w:r>
        <w:rPr>
          <w:rFonts w:ascii="Arial" w:hAnsi="Arial" w:cs="Arial"/>
          <w:sz w:val="20"/>
          <w:szCs w:val="20"/>
        </w:rPr>
        <w:t>Fax: +86-755-33320008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CE1EE5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DF3F97">
        <w:rPr>
          <w:rFonts w:ascii="Arial" w:hAnsi="Arial" w:cs="Arial"/>
          <w:sz w:val="24"/>
          <w:szCs w:val="24"/>
        </w:rPr>
        <w:t>Testing   7/20</w:t>
      </w:r>
      <w:r w:rsidR="00EC3A00">
        <w:rPr>
          <w:rFonts w:ascii="Arial" w:hAnsi="Arial" w:cs="Arial"/>
          <w:sz w:val="24"/>
          <w:szCs w:val="24"/>
        </w:rPr>
        <w:t xml:space="preserve">/17 – </w:t>
      </w:r>
      <w:r>
        <w:rPr>
          <w:rFonts w:ascii="Arial" w:hAnsi="Arial" w:cs="Arial"/>
          <w:sz w:val="24"/>
          <w:szCs w:val="24"/>
        </w:rPr>
        <w:t>7/</w:t>
      </w:r>
      <w:r w:rsidR="00DF3F97">
        <w:rPr>
          <w:rFonts w:ascii="Arial" w:hAnsi="Arial" w:cs="Arial"/>
          <w:sz w:val="24"/>
          <w:szCs w:val="24"/>
        </w:rPr>
        <w:t>25</w:t>
      </w:r>
      <w:r w:rsidR="00EC3A00">
        <w:rPr>
          <w:rFonts w:ascii="Arial" w:hAnsi="Arial" w:cs="Arial"/>
          <w:sz w:val="24"/>
          <w:szCs w:val="24"/>
        </w:rPr>
        <w:t>/17</w:t>
      </w:r>
    </w:p>
    <w:p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EC3A00">
        <w:rPr>
          <w:rFonts w:ascii="Arial" w:hAnsi="Arial" w:cs="Arial"/>
          <w:sz w:val="24"/>
          <w:szCs w:val="24"/>
        </w:rPr>
        <w:t xml:space="preserve">      </w:t>
      </w:r>
      <w:r w:rsidR="00DF3F97">
        <w:rPr>
          <w:rFonts w:ascii="Arial" w:hAnsi="Arial" w:cs="Arial"/>
          <w:sz w:val="24"/>
          <w:szCs w:val="24"/>
        </w:rPr>
        <w:t>RSZ170720A2977E</w:t>
      </w:r>
      <w:bookmarkStart w:id="0" w:name="_GoBack"/>
      <w:bookmarkEnd w:id="0"/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D1F6B"/>
    <w:rsid w:val="001D5DC0"/>
    <w:rsid w:val="001D61AF"/>
    <w:rsid w:val="001F7C22"/>
    <w:rsid w:val="002D6ED0"/>
    <w:rsid w:val="002F0074"/>
    <w:rsid w:val="0035713A"/>
    <w:rsid w:val="00390A91"/>
    <w:rsid w:val="00393005"/>
    <w:rsid w:val="003F4A50"/>
    <w:rsid w:val="00405C5C"/>
    <w:rsid w:val="004512AB"/>
    <w:rsid w:val="004A6741"/>
    <w:rsid w:val="004F7F13"/>
    <w:rsid w:val="00516D94"/>
    <w:rsid w:val="00584B33"/>
    <w:rsid w:val="005A3CA8"/>
    <w:rsid w:val="005B3AEB"/>
    <w:rsid w:val="005E1C44"/>
    <w:rsid w:val="00624BD7"/>
    <w:rsid w:val="00653560"/>
    <w:rsid w:val="00660CA3"/>
    <w:rsid w:val="006C1943"/>
    <w:rsid w:val="006C735E"/>
    <w:rsid w:val="006E045F"/>
    <w:rsid w:val="007353BA"/>
    <w:rsid w:val="007A0D5B"/>
    <w:rsid w:val="007A46A3"/>
    <w:rsid w:val="007C246F"/>
    <w:rsid w:val="00827E22"/>
    <w:rsid w:val="00874AB3"/>
    <w:rsid w:val="008D0DEA"/>
    <w:rsid w:val="009249CC"/>
    <w:rsid w:val="009E7A11"/>
    <w:rsid w:val="00AE5224"/>
    <w:rsid w:val="00AF4D3B"/>
    <w:rsid w:val="00B13D2D"/>
    <w:rsid w:val="00B42127"/>
    <w:rsid w:val="00B44705"/>
    <w:rsid w:val="00C14756"/>
    <w:rsid w:val="00C56CE3"/>
    <w:rsid w:val="00CB22DA"/>
    <w:rsid w:val="00CE1EE5"/>
    <w:rsid w:val="00D66572"/>
    <w:rsid w:val="00DF3F97"/>
    <w:rsid w:val="00E721D5"/>
    <w:rsid w:val="00EB24DA"/>
    <w:rsid w:val="00EC3A00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E94BAEC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5</cp:revision>
  <cp:lastPrinted>2013-03-01T15:27:00Z</cp:lastPrinted>
  <dcterms:created xsi:type="dcterms:W3CDTF">2017-07-25T14:37:00Z</dcterms:created>
  <dcterms:modified xsi:type="dcterms:W3CDTF">2017-07-25T15:20:00Z</dcterms:modified>
</cp:coreProperties>
</file>