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7075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13162C59" w14:textId="59E54E2F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D5DC0">
        <w:rPr>
          <w:rFonts w:ascii="Arial" w:hAnsi="Arial" w:cs="Arial"/>
          <w:b/>
          <w:bCs/>
          <w:sz w:val="32"/>
          <w:szCs w:val="32"/>
        </w:rPr>
        <w:t>31</w:t>
      </w:r>
      <w:r w:rsidR="00B038C5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-0</w:t>
      </w:r>
      <w:r w:rsidR="00B038C5">
        <w:rPr>
          <w:rFonts w:ascii="Arial" w:hAnsi="Arial" w:cs="Arial"/>
          <w:b/>
          <w:bCs/>
          <w:sz w:val="32"/>
          <w:szCs w:val="32"/>
        </w:rPr>
        <w:t>4</w:t>
      </w:r>
      <w:r w:rsidR="001D5DC0">
        <w:rPr>
          <w:rFonts w:ascii="Arial" w:hAnsi="Arial" w:cs="Arial"/>
          <w:b/>
          <w:bCs/>
          <w:sz w:val="32"/>
          <w:szCs w:val="32"/>
        </w:rPr>
        <w:t>-2017</w:t>
      </w:r>
    </w:p>
    <w:p w14:paraId="54AFFEC3" w14:textId="14E64DEE" w:rsidR="00C14756" w:rsidRPr="00C14756" w:rsidRDefault="00EC3A00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B038C5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/</w:t>
      </w:r>
      <w:r w:rsidR="00B038C5">
        <w:rPr>
          <w:rFonts w:ascii="Arial" w:hAnsi="Arial" w:cs="Arial"/>
          <w:bCs/>
          <w:sz w:val="20"/>
          <w:szCs w:val="20"/>
        </w:rPr>
        <w:t>27</w:t>
      </w:r>
      <w:r>
        <w:rPr>
          <w:rFonts w:ascii="Arial" w:hAnsi="Arial" w:cs="Arial"/>
          <w:bCs/>
          <w:sz w:val="20"/>
          <w:szCs w:val="20"/>
        </w:rPr>
        <w:t>/2017</w:t>
      </w:r>
    </w:p>
    <w:p w14:paraId="7ECD7406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E90DA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49BE9DA8" w14:textId="64271741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>FAMILY FEUD</w:t>
      </w:r>
      <w:r w:rsidR="007A46A3">
        <w:rPr>
          <w:rFonts w:ascii="Arial" w:hAnsi="Arial" w:cs="Arial"/>
          <w:sz w:val="24"/>
          <w:szCs w:val="24"/>
        </w:rPr>
        <w:t xml:space="preserve"> </w:t>
      </w:r>
      <w:r w:rsidR="00B038C5">
        <w:rPr>
          <w:rFonts w:ascii="Arial" w:hAnsi="Arial" w:cs="Arial"/>
          <w:sz w:val="24"/>
          <w:szCs w:val="24"/>
        </w:rPr>
        <w:t>40</w:t>
      </w:r>
      <w:r w:rsidR="007A46A3" w:rsidRPr="007A46A3">
        <w:rPr>
          <w:rFonts w:ascii="Arial" w:hAnsi="Arial" w:cs="Arial"/>
          <w:sz w:val="24"/>
          <w:szCs w:val="24"/>
          <w:vertAlign w:val="superscript"/>
        </w:rPr>
        <w:t>TH</w:t>
      </w:r>
      <w:r w:rsidR="007A46A3">
        <w:rPr>
          <w:rFonts w:ascii="Arial" w:hAnsi="Arial" w:cs="Arial"/>
          <w:sz w:val="24"/>
          <w:szCs w:val="24"/>
        </w:rPr>
        <w:t xml:space="preserve"> </w:t>
      </w:r>
      <w:r w:rsidR="00B038C5">
        <w:rPr>
          <w:rFonts w:ascii="Arial" w:hAnsi="Arial" w:cs="Arial"/>
          <w:sz w:val="24"/>
          <w:szCs w:val="24"/>
        </w:rPr>
        <w:t xml:space="preserve">ANNIVERSARY </w:t>
      </w:r>
      <w:r w:rsidR="007A46A3">
        <w:rPr>
          <w:rFonts w:ascii="Arial" w:hAnsi="Arial" w:cs="Arial"/>
          <w:sz w:val="24"/>
          <w:szCs w:val="24"/>
        </w:rPr>
        <w:t>EDITION</w:t>
      </w:r>
    </w:p>
    <w:p w14:paraId="30B320E1" w14:textId="7529B525" w:rsidR="00E721D5" w:rsidRDefault="00C14756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31</w:t>
      </w:r>
      <w:r w:rsidR="00B038C5">
        <w:rPr>
          <w:rFonts w:ascii="Arial" w:hAnsi="Arial" w:cs="Arial"/>
          <w:sz w:val="24"/>
          <w:szCs w:val="24"/>
        </w:rPr>
        <w:t>5</w:t>
      </w:r>
    </w:p>
    <w:p w14:paraId="63013253" w14:textId="5D9C1D20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  <w:t>6324680031</w:t>
      </w:r>
      <w:r w:rsidR="00B038C5">
        <w:rPr>
          <w:rFonts w:ascii="Arial" w:hAnsi="Arial" w:cs="Arial"/>
          <w:sz w:val="24"/>
          <w:szCs w:val="24"/>
        </w:rPr>
        <w:t>58</w:t>
      </w:r>
    </w:p>
    <w:p w14:paraId="3FF48B25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38AE0FC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E5F585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0E08BE38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00762817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F1EC4" w14:textId="7AB7BAF6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In accordance with ASTM F963-16 Standard Consumer Safety Specification for Toy Safety:</w:t>
      </w:r>
    </w:p>
    <w:p w14:paraId="758C6F91" w14:textId="081D6BBF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-Physical and Mechanical Test (except Section 4.12)</w:t>
      </w:r>
    </w:p>
    <w:p w14:paraId="6BBB2F50" w14:textId="77B93EF8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-Flammability Test</w:t>
      </w:r>
    </w:p>
    <w:p w14:paraId="18B1A61C" w14:textId="42EA492E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-Total Lead Content and Migration of Certain Elements Test</w:t>
      </w:r>
    </w:p>
    <w:p w14:paraId="31062FFF" w14:textId="1E3057FE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Tracking Labels for Children’s Products, CPSIA Section 103</w:t>
      </w:r>
    </w:p>
    <w:p w14:paraId="3FAC712F" w14:textId="4A7D4130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Consumer Product Safety Commission 16 CFR </w:t>
      </w:r>
      <w:proofErr w:type="gramStart"/>
      <w:r>
        <w:rPr>
          <w:rFonts w:ascii="Arial" w:hAnsi="Arial" w:cs="Arial"/>
          <w:b/>
          <w:sz w:val="16"/>
          <w:szCs w:val="16"/>
        </w:rPr>
        <w:t>CH.II</w:t>
      </w:r>
      <w:proofErr w:type="gramEnd"/>
      <w:r>
        <w:rPr>
          <w:rFonts w:ascii="Arial" w:hAnsi="Arial" w:cs="Arial"/>
          <w:b/>
          <w:sz w:val="16"/>
          <w:szCs w:val="16"/>
        </w:rPr>
        <w:t>:</w:t>
      </w:r>
    </w:p>
    <w:p w14:paraId="423AB1DE" w14:textId="66071D55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-Physical and Mechanical Test</w:t>
      </w:r>
    </w:p>
    <w:p w14:paraId="39FD464F" w14:textId="619EC6A5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-16 CFR 1500.44 Flammability test</w:t>
      </w:r>
    </w:p>
    <w:p w14:paraId="0B451929" w14:textId="3C1DA175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-16 CFR 1303 Total Lead Content in paint and similar surface coating.</w:t>
      </w:r>
    </w:p>
    <w:p w14:paraId="57C7C92A" w14:textId="4474D990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Lead Content according to US Consumer Product Safety Improvement Act 2008 (CPSIA).</w:t>
      </w:r>
    </w:p>
    <w:p w14:paraId="51CB3C08" w14:textId="2ED1A261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Phthalates according to US Consumer Product Safety Improvement Act 2008 (CPSIA).</w:t>
      </w:r>
    </w:p>
    <w:p w14:paraId="3B4F3A15" w14:textId="335EF2DB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Phthalates according to California Proposition 65</w:t>
      </w:r>
      <w:r w:rsidR="008409FB">
        <w:rPr>
          <w:rFonts w:ascii="Arial" w:hAnsi="Arial" w:cs="Arial"/>
          <w:b/>
          <w:sz w:val="16"/>
          <w:szCs w:val="16"/>
        </w:rPr>
        <w:t>, Sacramento Superior Court, 07AS04683 / Alameda Superior Court, BG07350969, RG08367601, RG07351032 and RG08378050.</w:t>
      </w:r>
    </w:p>
    <w:p w14:paraId="5C978570" w14:textId="5F1DFA56" w:rsidR="008409FB" w:rsidRDefault="008409FB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Packaging Waste according to the United States Toxics in Packaging Clearinghouse (TPCH) Model Toxics in Packaging Legislation in 1992, originally drafted by the Source Reduction Council of CONEG in 1989.</w:t>
      </w:r>
    </w:p>
    <w:p w14:paraId="78731B51" w14:textId="77777777" w:rsidR="00B038C5" w:rsidRDefault="00B038C5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BC94993" w14:textId="77777777"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441855D5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4A1A68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787E037F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15590E8F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4903B53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7C409B8B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559C0CC5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EA2C359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252D08BF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4BB551F1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6155A21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7C2F53B7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3EAB885E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559B65C6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59C3EC9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16218767" w14:textId="1A3FA9BD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EC3A00">
        <w:rPr>
          <w:rFonts w:ascii="Arial" w:hAnsi="Arial" w:cs="Arial"/>
          <w:sz w:val="24"/>
          <w:szCs w:val="24"/>
        </w:rPr>
        <w:t>0</w:t>
      </w:r>
      <w:r w:rsidR="000C50F6">
        <w:rPr>
          <w:rFonts w:ascii="Arial" w:hAnsi="Arial" w:cs="Arial"/>
          <w:sz w:val="24"/>
          <w:szCs w:val="24"/>
        </w:rPr>
        <w:t>3</w:t>
      </w:r>
      <w:r w:rsidR="00EC3A00">
        <w:rPr>
          <w:rFonts w:ascii="Arial" w:hAnsi="Arial" w:cs="Arial"/>
          <w:sz w:val="24"/>
          <w:szCs w:val="24"/>
        </w:rPr>
        <w:t>/2017</w:t>
      </w:r>
    </w:p>
    <w:p w14:paraId="1F5440DA" w14:textId="1BCF8089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0C50F6">
        <w:rPr>
          <w:rFonts w:ascii="Arial" w:hAnsi="Arial" w:cs="Arial"/>
          <w:sz w:val="24"/>
          <w:szCs w:val="24"/>
        </w:rPr>
        <w:t>Grand Prix Int</w:t>
      </w:r>
      <w:r w:rsidR="00C56CE3">
        <w:rPr>
          <w:rFonts w:ascii="Arial" w:hAnsi="Arial" w:cs="Arial"/>
          <w:sz w:val="24"/>
          <w:szCs w:val="24"/>
        </w:rPr>
        <w:t xml:space="preserve">, </w:t>
      </w:r>
      <w:r w:rsidR="00FA0A04">
        <w:rPr>
          <w:rFonts w:ascii="Arial" w:hAnsi="Arial" w:cs="Arial"/>
          <w:sz w:val="24"/>
          <w:szCs w:val="24"/>
        </w:rPr>
        <w:t>Springfield</w:t>
      </w:r>
      <w:r w:rsidR="00C56CE3">
        <w:rPr>
          <w:rFonts w:ascii="Arial" w:hAnsi="Arial" w:cs="Arial"/>
          <w:sz w:val="24"/>
          <w:szCs w:val="24"/>
        </w:rPr>
        <w:t xml:space="preserve">, </w:t>
      </w:r>
      <w:r w:rsidR="00FA0A04">
        <w:rPr>
          <w:rFonts w:ascii="Arial" w:hAnsi="Arial" w:cs="Arial"/>
          <w:sz w:val="24"/>
          <w:szCs w:val="24"/>
        </w:rPr>
        <w:t>MA</w:t>
      </w:r>
    </w:p>
    <w:p w14:paraId="7E48BB24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404D03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08D74C87" w14:textId="69C86D23" w:rsidR="00624BD7" w:rsidRDefault="00FA0A04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Eurofins Testing Technology (Shenzhen) Co. Ltd.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4/F, Building #3, </w:t>
      </w:r>
      <w:proofErr w:type="spellStart"/>
      <w:r>
        <w:rPr>
          <w:rFonts w:ascii="Arial" w:hAnsi="Arial" w:cs="Arial"/>
          <w:sz w:val="20"/>
          <w:szCs w:val="20"/>
        </w:rPr>
        <w:t>Runheng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Dingfeng</w:t>
      </w:r>
      <w:proofErr w:type="spellEnd"/>
      <w:r>
        <w:rPr>
          <w:rFonts w:ascii="Arial" w:hAnsi="Arial" w:cs="Arial"/>
          <w:sz w:val="20"/>
          <w:szCs w:val="20"/>
        </w:rPr>
        <w:t xml:space="preserve"> Industrial Park, No. 1 </w:t>
      </w:r>
      <w:proofErr w:type="spellStart"/>
      <w:r>
        <w:rPr>
          <w:rFonts w:ascii="Arial" w:hAnsi="Arial" w:cs="Arial"/>
          <w:sz w:val="20"/>
          <w:szCs w:val="20"/>
        </w:rPr>
        <w:t>Liuxian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Pr="00FA0A0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Bao’an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="00C14756">
        <w:br/>
      </w:r>
      <w:r>
        <w:rPr>
          <w:rFonts w:ascii="Arial" w:hAnsi="Arial" w:cs="Arial"/>
          <w:sz w:val="20"/>
          <w:szCs w:val="20"/>
        </w:rPr>
        <w:t>Shenzhen, P.R. China</w:t>
      </w:r>
      <w:r w:rsidR="00C14756">
        <w:br/>
      </w:r>
      <w:r>
        <w:rPr>
          <w:rFonts w:ascii="Arial" w:hAnsi="Arial" w:cs="Arial"/>
          <w:sz w:val="20"/>
          <w:szCs w:val="20"/>
        </w:rPr>
        <w:t>+86 755 8358 5700</w:t>
      </w:r>
    </w:p>
    <w:p w14:paraId="469F81C1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1911E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1E691B18" w14:textId="35EA008D" w:rsidR="00AF4D3B" w:rsidRDefault="00EC3A00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FA0A04">
        <w:rPr>
          <w:rFonts w:ascii="Arial" w:hAnsi="Arial" w:cs="Arial"/>
          <w:sz w:val="24"/>
          <w:szCs w:val="24"/>
        </w:rPr>
        <w:t>4</w:t>
      </w:r>
      <w:r w:rsidR="00624BD7">
        <w:rPr>
          <w:rFonts w:ascii="Arial" w:hAnsi="Arial" w:cs="Arial"/>
          <w:sz w:val="24"/>
          <w:szCs w:val="24"/>
        </w:rPr>
        <w:t>/</w:t>
      </w:r>
      <w:r w:rsidR="00FA0A0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/17 – </w:t>
      </w:r>
      <w:r w:rsidR="00FA0A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FA0A0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/17</w:t>
      </w:r>
    </w:p>
    <w:p w14:paraId="41413079" w14:textId="73F33066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   </w:t>
      </w:r>
      <w:r w:rsidR="00FA0A04">
        <w:rPr>
          <w:rFonts w:ascii="Arial" w:hAnsi="Arial" w:cs="Arial"/>
          <w:sz w:val="24"/>
          <w:szCs w:val="24"/>
        </w:rPr>
        <w:t>EFSN17040798C-C</w:t>
      </w:r>
      <w:bookmarkStart w:id="0" w:name="_GoBack"/>
      <w:bookmarkEnd w:id="0"/>
    </w:p>
    <w:p w14:paraId="7CED7A1B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D724A15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C50F6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B3AEB"/>
    <w:rsid w:val="005E1C44"/>
    <w:rsid w:val="00624BD7"/>
    <w:rsid w:val="00660CA3"/>
    <w:rsid w:val="006C1943"/>
    <w:rsid w:val="006C735E"/>
    <w:rsid w:val="006E045F"/>
    <w:rsid w:val="007353BA"/>
    <w:rsid w:val="007A46A3"/>
    <w:rsid w:val="007C246F"/>
    <w:rsid w:val="00827E22"/>
    <w:rsid w:val="008409FB"/>
    <w:rsid w:val="00874AB3"/>
    <w:rsid w:val="008D0DEA"/>
    <w:rsid w:val="009E7A11"/>
    <w:rsid w:val="00AE5224"/>
    <w:rsid w:val="00AF4D3B"/>
    <w:rsid w:val="00B038C5"/>
    <w:rsid w:val="00B13D2D"/>
    <w:rsid w:val="00B44705"/>
    <w:rsid w:val="00C14756"/>
    <w:rsid w:val="00C56CE3"/>
    <w:rsid w:val="00CB22DA"/>
    <w:rsid w:val="00E721D5"/>
    <w:rsid w:val="00EB24DA"/>
    <w:rsid w:val="00EC3A00"/>
    <w:rsid w:val="00F75D50"/>
    <w:rsid w:val="00F96DD8"/>
    <w:rsid w:val="00FA0A04"/>
    <w:rsid w:val="00FA7D42"/>
    <w:rsid w:val="00FC4A2F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1E6D30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2018-11-29T20:12:00Z</dcterms:created>
  <dcterms:modified xsi:type="dcterms:W3CDTF">2018-11-29T20:37:00Z</dcterms:modified>
</cp:coreProperties>
</file>