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635D1">
        <w:rPr>
          <w:rFonts w:ascii="Arial" w:hAnsi="Arial" w:cs="Arial"/>
          <w:b/>
          <w:bCs/>
          <w:sz w:val="32"/>
          <w:szCs w:val="32"/>
        </w:rPr>
        <w:t>6010-04-2015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6635D1">
        <w:rPr>
          <w:rFonts w:ascii="Arial" w:hAnsi="Arial" w:cs="Arial"/>
          <w:bCs/>
          <w:sz w:val="20"/>
          <w:szCs w:val="20"/>
        </w:rPr>
        <w:t>4/1/2015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6635D1">
        <w:rPr>
          <w:rFonts w:ascii="Arial" w:hAnsi="Arial" w:cs="Arial"/>
          <w:sz w:val="24"/>
          <w:szCs w:val="24"/>
        </w:rPr>
        <w:t>Classic Chess</w:t>
      </w:r>
    </w:p>
    <w:p w:rsidR="00E721D5" w:rsidRDefault="006635D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6010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6635D1">
        <w:rPr>
          <w:rFonts w:ascii="Arial" w:hAnsi="Arial" w:cs="Arial"/>
          <w:sz w:val="24"/>
          <w:szCs w:val="24"/>
        </w:rPr>
        <w:t>632468060106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mechanical hazards requirements of ASTM F963-11, “Standard consumer safety specification for toy safety”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flammability requirements of 16 CFR 1500.3(c)(6)(vi), “Flammable solid” (FHSA regulations)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labeling requirements of ASTM F963-11, “Standard consumer safety specification for toy safety”</w:t>
      </w: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Lead in Surface Coating – ASTM International Standard ASTM F963-11, Section 4.3.5.1 (1) for Total Lead Content in Surface Coating</w:t>
      </w: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Total Lead in Substrate Material - ASTM International Standard ASTM F963-11, Section 4.3.5.2(1) for Total Lead Content in Substrate Material</w:t>
      </w:r>
    </w:p>
    <w:p w:rsidR="00CD117A" w:rsidRPr="00CD117A" w:rsidRDefault="00CD117A" w:rsidP="00CD117A">
      <w:pPr>
        <w:pStyle w:val="NoSpacing"/>
        <w:rPr>
          <w:rFonts w:ascii="Arial" w:hAnsi="Arial" w:cs="Arial"/>
          <w:b/>
          <w:sz w:val="16"/>
          <w:szCs w:val="16"/>
        </w:rPr>
      </w:pPr>
      <w:r w:rsidRPr="00CD117A">
        <w:rPr>
          <w:rFonts w:ascii="Arial" w:hAnsi="Arial" w:cs="Arial"/>
          <w:b/>
          <w:sz w:val="16"/>
          <w:szCs w:val="16"/>
        </w:rPr>
        <w:t>-  Total Heavy Metals Content - Initial Screening of ASTM International Standard ASTM F963-11, Section 4.3.5.2(2)(b) for Soluble H</w:t>
      </w:r>
      <w:r>
        <w:rPr>
          <w:rFonts w:ascii="Arial" w:hAnsi="Arial" w:cs="Arial"/>
          <w:b/>
          <w:sz w:val="16"/>
          <w:szCs w:val="16"/>
        </w:rPr>
        <w:t>eavy Metals Content in Surface Coating</w:t>
      </w:r>
    </w:p>
    <w:p w:rsidR="00CD117A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Heavy Metals Content – Initial Screening of ASTM International Standard ASTM F963-11, Section 4.3.5.2(2)(b) for Soluble Heavy Metals Content in Substrate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Phthalates Content – Consumer Products Safety Improvement Act of 2008, Section 108</w:t>
      </w:r>
    </w:p>
    <w:p w:rsidR="00CD117A" w:rsidRPr="00CD117A" w:rsidRDefault="00CD117A" w:rsidP="00CD117A">
      <w:pPr>
        <w:pStyle w:val="NoSpacing"/>
        <w:rPr>
          <w:rFonts w:ascii="Arial" w:hAnsi="Arial" w:cs="Arial"/>
          <w:b/>
          <w:sz w:val="16"/>
          <w:szCs w:val="16"/>
        </w:rPr>
      </w:pPr>
      <w:r w:rsidRPr="00CD117A">
        <w:rPr>
          <w:rFonts w:ascii="Arial" w:hAnsi="Arial" w:cs="Arial"/>
          <w:b/>
          <w:sz w:val="16"/>
          <w:szCs w:val="16"/>
        </w:rPr>
        <w:t>-  Total Lead Content in Substrate - United States Consumer Product Safety Improvement Act (CPSIA) Section 101(a)(2)</w:t>
      </w:r>
    </w:p>
    <w:p w:rsidR="00CD117A" w:rsidRPr="002D02A3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635D1">
        <w:rPr>
          <w:rFonts w:ascii="Arial" w:hAnsi="Arial" w:cs="Arial"/>
          <w:sz w:val="24"/>
          <w:szCs w:val="24"/>
        </w:rPr>
        <w:t>01</w:t>
      </w:r>
      <w:r w:rsidR="007F1D3E">
        <w:rPr>
          <w:rFonts w:ascii="Arial" w:hAnsi="Arial" w:cs="Arial"/>
          <w:sz w:val="24"/>
          <w:szCs w:val="24"/>
        </w:rPr>
        <w:t>/2015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="00A53649">
        <w:rPr>
          <w:rFonts w:ascii="Arial" w:hAnsi="Arial" w:cs="Arial"/>
          <w:sz w:val="24"/>
          <w:szCs w:val="24"/>
        </w:rPr>
        <w:t>Jiangbei</w:t>
      </w:r>
      <w:proofErr w:type="spellEnd"/>
      <w:r w:rsidR="00A53649">
        <w:rPr>
          <w:rFonts w:ascii="Arial" w:hAnsi="Arial" w:cs="Arial"/>
          <w:sz w:val="24"/>
          <w:szCs w:val="24"/>
        </w:rPr>
        <w:t>, Ningbo</w:t>
      </w:r>
      <w:r w:rsidR="003F7FB1">
        <w:rPr>
          <w:rFonts w:ascii="Arial" w:hAnsi="Arial" w:cs="Arial"/>
          <w:sz w:val="24"/>
          <w:szCs w:val="24"/>
        </w:rPr>
        <w:t>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</w:t>
      </w:r>
      <w:r w:rsidR="00655580">
        <w:rPr>
          <w:rFonts w:ascii="Arial" w:hAnsi="Arial" w:cs="Arial"/>
          <w:sz w:val="24"/>
          <w:szCs w:val="24"/>
        </w:rPr>
        <w:t xml:space="preserve"> Consumer Product Services Division (Shanghai)</w:t>
      </w:r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168, </w:t>
      </w:r>
      <w:proofErr w:type="spellStart"/>
      <w:r>
        <w:rPr>
          <w:rFonts w:ascii="Arial" w:hAnsi="Arial" w:cs="Arial"/>
          <w:sz w:val="24"/>
          <w:szCs w:val="24"/>
        </w:rPr>
        <w:t>Guanghua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Zhuanqiao</w:t>
      </w:r>
      <w:proofErr w:type="spellEnd"/>
      <w:r>
        <w:rPr>
          <w:rFonts w:ascii="Arial" w:hAnsi="Arial" w:cs="Arial"/>
          <w:sz w:val="24"/>
          <w:szCs w:val="24"/>
        </w:rPr>
        <w:t xml:space="preserve"> Town, </w:t>
      </w:r>
      <w:proofErr w:type="spellStart"/>
      <w:r>
        <w:rPr>
          <w:rFonts w:ascii="Arial" w:hAnsi="Arial" w:cs="Arial"/>
          <w:sz w:val="24"/>
          <w:szCs w:val="24"/>
        </w:rPr>
        <w:t>Minhang</w:t>
      </w:r>
      <w:proofErr w:type="spellEnd"/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Shanghai, China</w:t>
      </w:r>
      <w:r w:rsidR="00B66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201108</w:t>
      </w:r>
    </w:p>
    <w:p w:rsidR="00B663DD" w:rsidRP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86-21-24081888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655580">
        <w:rPr>
          <w:rFonts w:ascii="Arial" w:hAnsi="Arial" w:cs="Arial"/>
          <w:sz w:val="24"/>
          <w:szCs w:val="24"/>
        </w:rPr>
        <w:t>Testing   3/9/2015 – 3/13/2015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655580">
        <w:rPr>
          <w:rFonts w:ascii="Arial" w:hAnsi="Arial" w:cs="Arial"/>
          <w:sz w:val="24"/>
          <w:szCs w:val="24"/>
        </w:rPr>
        <w:t>(6615)068-1326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D02A3"/>
    <w:rsid w:val="00393005"/>
    <w:rsid w:val="003D3AE0"/>
    <w:rsid w:val="003F4A50"/>
    <w:rsid w:val="003F7FB1"/>
    <w:rsid w:val="00405C5C"/>
    <w:rsid w:val="004F7F13"/>
    <w:rsid w:val="005B3AEB"/>
    <w:rsid w:val="005D04CA"/>
    <w:rsid w:val="005E1C44"/>
    <w:rsid w:val="005E6F90"/>
    <w:rsid w:val="00655580"/>
    <w:rsid w:val="006635D1"/>
    <w:rsid w:val="006C1943"/>
    <w:rsid w:val="006C735E"/>
    <w:rsid w:val="006E045F"/>
    <w:rsid w:val="007353BA"/>
    <w:rsid w:val="007F1D3E"/>
    <w:rsid w:val="00827E22"/>
    <w:rsid w:val="008D0DEA"/>
    <w:rsid w:val="009E7A11"/>
    <w:rsid w:val="00A53649"/>
    <w:rsid w:val="00AE5224"/>
    <w:rsid w:val="00AF4D3B"/>
    <w:rsid w:val="00B13D2D"/>
    <w:rsid w:val="00B44705"/>
    <w:rsid w:val="00B663DD"/>
    <w:rsid w:val="00C14756"/>
    <w:rsid w:val="00C56CE3"/>
    <w:rsid w:val="00CD117A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08DABB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2017-06-07T17:17:00Z</dcterms:created>
  <dcterms:modified xsi:type="dcterms:W3CDTF">2017-06-07T19:43:00Z</dcterms:modified>
</cp:coreProperties>
</file>